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4.xml" ContentType="application/vnd.openxmlformats-officedocument.wordprocessingml.footer+xml"/>
  <Override PartName="/word/footer22.xml" ContentType="application/vnd.openxmlformats-officedocument.wordprocessingml.footer+xml"/>
  <Override PartName="/word/document.xml" ContentType="application/vnd.openxmlformats-officedocument.wordprocessingml.document.main+xml"/>
  <Override PartName="/word/footer55.xml" ContentType="application/vnd.openxmlformats-officedocument.wordprocessingml.footer+xml"/>
  <Override PartName="/word/footer33.xml" ContentType="application/vnd.openxmlformats-officedocument.wordprocessingml.footer+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footer5.xml" ContentType="application/vnd.openxmlformats-officedocument.wordprocessingml.footer+xml"/>
  <Override PartName="/word/footer10.xml" ContentType="application/vnd.openxmlformats-officedocument.wordprocessingml.footer+xml"/>
  <Override PartName="/word/footer32.xml" ContentType="application/vnd.openxmlformats-officedocument.wordprocessingml.footer+xml"/>
  <Override PartName="/word/footer54.xml" ContentType="application/vnd.openxmlformats-officedocument.wordprocessingml.footer+xml"/>
  <Override PartName="/word/styles.xml" ContentType="application/vnd.openxmlformats-officedocument.wordprocessingml.styles+xml"/>
  <Override PartName="/word/footer29.xml" ContentType="application/vnd.openxmlformats-officedocument.wordprocessingml.footer+xml"/>
  <Override PartName="/word/footer1.xml" ContentType="application/vnd.openxmlformats-officedocument.wordprocessingml.footer+xml"/>
  <Override PartName="/word/footer50.xml" ContentType="application/vnd.openxmlformats-officedocument.wordprocessingml.footer+xml"/>
  <Override PartName="/word/footer2.xml" ContentType="application/vnd.openxmlformats-officedocument.wordprocessingml.footer+xml"/>
  <Override PartName="/word/footer51.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52.xml" ContentType="application/vnd.openxmlformats-officedocument.wordprocessingml.footer+xml"/>
  <Override PartName="/word/numbering.xml" ContentType="application/vnd.openxmlformats-officedocument.wordprocessingml.numbering+xml"/>
  <Override PartName="/word/footer4.xml" ContentType="application/vnd.openxmlformats-officedocument.wordprocessingml.footer+xml"/>
  <Override PartName="/word/footer31.xml" ContentType="application/vnd.openxmlformats-officedocument.wordprocessingml.footer+xml"/>
  <Override PartName="/word/footer53.xml" ContentType="application/vnd.openxmlformats-officedocument.wordprocessingml.footer+xml"/>
  <Override PartName="/word/footer7.xml" ContentType="application/vnd.openxmlformats-officedocument.wordprocessingml.footer+xml"/>
  <Override PartName="/word/footer12.xml" ContentType="application/vnd.openxmlformats-officedocument.wordprocessingml.footer+xml"/>
  <Override PartName="/word/footer34.xml" ContentType="application/vnd.openxmlformats-officedocument.wordprocessingml.footer+xml"/>
  <Override PartName="/word/footer56.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35.xml" ContentType="application/vnd.openxmlformats-officedocument.wordprocessingml.footer+xml"/>
  <Override PartName="/word/footer57.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36.xml" ContentType="application/vnd.openxmlformats-officedocument.wordprocessingml.footer+xml"/>
  <Override PartName="/word/footer58.xml" ContentType="application/vnd.openxmlformats-officedocument.wordprocessingml.footer+xml"/>
  <Override PartName="/word/footer15.xml" ContentType="application/vnd.openxmlformats-officedocument.wordprocessingml.footer+xml"/>
  <Override PartName="/word/footer37.xml" ContentType="application/vnd.openxmlformats-officedocument.wordprocessingml.footer+xml"/>
  <Override PartName="/word/footer59.xml" ContentType="application/vnd.openxmlformats-officedocument.wordprocessingml.footer+xml"/>
  <Override PartName="/word/footer16.xml" ContentType="application/vnd.openxmlformats-officedocument.wordprocessingml.footer+xml"/>
  <Override PartName="/word/footer38.xml" ContentType="application/vnd.openxmlformats-officedocument.wordprocessingml.footer+xml"/>
  <Override PartName="/word/footer17.xml" ContentType="application/vnd.openxmlformats-officedocument.wordprocessingml.footer+xml"/>
  <Override PartName="/word/footer39.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42.xml" ContentType="application/vnd.openxmlformats-officedocument.wordprocessingml.footer+xml"/>
  <Override PartName="/word/footer21.xml" ContentType="application/vnd.openxmlformats-officedocument.wordprocessingml.footer+xml"/>
  <Override PartName="/word/footer43.xml" ContentType="application/vnd.openxmlformats-officedocument.wordprocessingml.footer+xml"/>
  <Override PartName="/word/footer23.xml" ContentType="application/vnd.openxmlformats-officedocument.wordprocessingml.footer+xml"/>
  <Override PartName="/word/footer45.xml" ContentType="application/vnd.openxmlformats-officedocument.wordprocessingml.footer+xml"/>
  <Override PartName="/word/footer24.xml" ContentType="application/vnd.openxmlformats-officedocument.wordprocessingml.footer+xml"/>
  <Override PartName="/word/footer46.xml" ContentType="application/vnd.openxmlformats-officedocument.wordprocessingml.footer+xml"/>
  <Override PartName="/word/footer25.xml" ContentType="application/vnd.openxmlformats-officedocument.wordprocessingml.footer+xml"/>
  <Override PartName="/word/footer47.xml" ContentType="application/vnd.openxmlformats-officedocument.wordprocessingml.footer+xml"/>
  <Override PartName="/word/footer26.xml" ContentType="application/vnd.openxmlformats-officedocument.wordprocessingml.footer+xml"/>
  <Override PartName="/word/footer48.xml" ContentType="application/vnd.openxmlformats-officedocument.wordprocessingml.footer+xml"/>
  <Override PartName="/word/footer27.xml" ContentType="application/vnd.openxmlformats-officedocument.wordprocessingml.footer+xml"/>
  <Override PartName="/word/footer49.xml" ContentType="application/vnd.openxmlformats-officedocument.wordprocessingml.footer+xml"/>
  <Override PartName="/word/footer2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Cs/>
          <w:i/>
          <w:i/>
          <w:lang w:val="x-none"/>
        </w:rPr>
      </w:pPr>
      <w:r>
        <w:rPr>
          <w:bCs/>
          <w:i/>
          <w:lang w:val="x-none"/>
        </w:rPr>
        <w:drawing>
          <wp:anchor behindDoc="1" distT="0" distB="0" distL="0" distR="0" simplePos="0" locked="0" layoutInCell="1" allowOverlap="1" relativeHeight="47">
            <wp:simplePos x="0" y="0"/>
            <wp:positionH relativeFrom="column">
              <wp:posOffset>-1167765</wp:posOffset>
            </wp:positionH>
            <wp:positionV relativeFrom="paragraph">
              <wp:posOffset>-710565</wp:posOffset>
            </wp:positionV>
            <wp:extent cx="8315325" cy="10706100"/>
            <wp:effectExtent l="0" t="0" r="0" b="0"/>
            <wp:wrapNone/>
            <wp:docPr id="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4" descr=""/>
                    <pic:cNvPicPr>
                      <a:picLocks noChangeAspect="1" noChangeArrowheads="1"/>
                    </pic:cNvPicPr>
                  </pic:nvPicPr>
                  <pic:blipFill>
                    <a:blip r:embed="rId2"/>
                    <a:stretch>
                      <a:fillRect/>
                    </a:stretch>
                  </pic:blipFill>
                  <pic:spPr bwMode="auto">
                    <a:xfrm>
                      <a:off x="0" y="0"/>
                      <a:ext cx="8315325" cy="10706100"/>
                    </a:xfrm>
                    <a:prstGeom prst="rect">
                      <a:avLst/>
                    </a:prstGeom>
                  </pic:spPr>
                </pic:pic>
              </a:graphicData>
            </a:graphic>
          </wp:anchor>
        </w:drawing>
      </w:r>
      <w:r>
        <w:br w:type="page"/>
      </w:r>
    </w:p>
    <w:p>
      <w:pPr>
        <w:pStyle w:val="Normal"/>
        <w:tabs>
          <w:tab w:val="clear" w:pos="708"/>
          <w:tab w:val="left" w:pos="7797" w:leader="none"/>
        </w:tabs>
        <w:spacing w:before="0" w:after="0"/>
        <w:ind w:firstLine="6521"/>
        <w:rPr/>
      </w:pPr>
      <w:bookmarkStart w:id="0" w:name="_GoBack"/>
      <w:bookmarkEnd w:id="0"/>
      <w:r>
        <w:rPr/>
        <w:t xml:space="preserve">Приложение  </w:t>
      </w:r>
    </w:p>
    <w:p>
      <w:pPr>
        <w:pStyle w:val="Normal"/>
        <w:tabs>
          <w:tab w:val="clear" w:pos="708"/>
          <w:tab w:val="left" w:pos="7797" w:leader="none"/>
        </w:tabs>
        <w:ind w:firstLine="6521"/>
        <w:rPr/>
      </w:pPr>
      <w:r>
        <w:rPr/>
        <w:t xml:space="preserve">к    постановлению администрации                                                                                                                          </w:t>
      </w:r>
    </w:p>
    <w:p>
      <w:pPr>
        <w:pStyle w:val="ConsPlusNormal"/>
        <w:widowControl/>
        <w:ind w:firstLine="6521"/>
        <w:rPr/>
      </w:pPr>
      <w:r>
        <w:rPr>
          <w:rFonts w:cs="Times New Roman" w:ascii="Times New Roman" w:hAnsi="Times New Roman"/>
          <w:sz w:val="24"/>
          <w:szCs w:val="24"/>
        </w:rPr>
        <w:t>МО «Северо-Байкальский район»</w:t>
      </w:r>
    </w:p>
    <w:p>
      <w:pPr>
        <w:pStyle w:val="Normal"/>
        <w:tabs>
          <w:tab w:val="clear" w:pos="708"/>
          <w:tab w:val="left" w:pos="7797" w:leader="none"/>
        </w:tabs>
        <w:ind w:firstLine="6521" w:right="-1"/>
        <w:rPr>
          <w:b/>
        </w:rPr>
      </w:pPr>
      <w:r>
        <w:rPr/>
        <w:t>от 25.03.2024 г № 64</w:t>
      </w:r>
    </w:p>
    <w:p>
      <w:pPr>
        <w:pStyle w:val="Normal"/>
        <w:widowControl w:val="false"/>
        <w:numPr>
          <w:ilvl w:val="0"/>
          <w:numId w:val="0"/>
        </w:numPr>
        <w:jc w:val="right"/>
        <w:outlineLvl w:val="0"/>
        <w:rPr>
          <w:b/>
        </w:rPr>
      </w:pPr>
      <w:r>
        <w:rPr>
          <w:b/>
        </w:rPr>
      </w:r>
    </w:p>
    <w:p>
      <w:pPr>
        <w:pStyle w:val="ConsPlusTitle"/>
        <w:widowControl/>
        <w:jc w:val="center"/>
        <w:rPr/>
      </w:pPr>
      <w:bookmarkStart w:id="1" w:name="Par31"/>
      <w:bookmarkEnd w:id="1"/>
      <w:r>
        <w:rPr/>
        <w:t xml:space="preserve">Муниципальная программа  </w:t>
      </w:r>
    </w:p>
    <w:p>
      <w:pPr>
        <w:pStyle w:val="ConsPlusTitle"/>
        <w:widowControl/>
        <w:jc w:val="center"/>
        <w:rPr/>
      </w:pPr>
      <w:r>
        <w:rPr/>
        <w:t>муниципального образования «Северо-Байкальский район»</w:t>
      </w:r>
    </w:p>
    <w:p>
      <w:pPr>
        <w:pStyle w:val="ConsPlusTitle"/>
        <w:widowControl/>
        <w:jc w:val="center"/>
        <w:rPr/>
      </w:pPr>
      <w:r>
        <w:rPr/>
        <w:t>«Культура Северо-Байкальского района»</w:t>
      </w:r>
    </w:p>
    <w:p>
      <w:pPr>
        <w:pStyle w:val="ConsPlusTitle"/>
        <w:jc w:val="center"/>
        <w:rPr/>
      </w:pPr>
      <w:r>
        <w:rPr/>
      </w:r>
    </w:p>
    <w:p>
      <w:pPr>
        <w:pStyle w:val="Normal"/>
        <w:widowControl w:val="false"/>
        <w:ind w:firstLine="540"/>
        <w:jc w:val="both"/>
        <w:rPr/>
      </w:pPr>
      <w:r>
        <w:rPr/>
      </w:r>
    </w:p>
    <w:p>
      <w:pPr>
        <w:pStyle w:val="Normal"/>
        <w:widowControl w:val="false"/>
        <w:numPr>
          <w:ilvl w:val="0"/>
          <w:numId w:val="0"/>
        </w:numPr>
        <w:jc w:val="center"/>
        <w:outlineLvl w:val="1"/>
        <w:rPr>
          <w:b/>
          <w:sz w:val="28"/>
          <w:szCs w:val="28"/>
        </w:rPr>
      </w:pPr>
      <w:r>
        <w:rPr>
          <w:b/>
          <w:sz w:val="28"/>
          <w:szCs w:val="28"/>
        </w:rPr>
        <w:t>Паспорт</w:t>
      </w:r>
    </w:p>
    <w:p>
      <w:pPr>
        <w:pStyle w:val="Normal"/>
        <w:widowControl w:val="false"/>
        <w:ind w:firstLine="540"/>
        <w:jc w:val="both"/>
        <w:rPr>
          <w:b/>
          <w:sz w:val="28"/>
          <w:szCs w:val="28"/>
        </w:rPr>
      </w:pPr>
      <w:r>
        <w:rPr>
          <w:b/>
          <w:sz w:val="28"/>
          <w:szCs w:val="28"/>
        </w:rPr>
      </w:r>
    </w:p>
    <w:tbl>
      <w:tblPr>
        <w:tblW w:w="1022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1576"/>
        <w:gridCol w:w="850"/>
        <w:gridCol w:w="2261"/>
        <w:gridCol w:w="1136"/>
        <w:gridCol w:w="1134"/>
        <w:gridCol w:w="1132"/>
        <w:gridCol w:w="1136"/>
        <w:gridCol w:w="995"/>
      </w:tblGrid>
      <w:tr>
        <w:trPr>
          <w:trHeight w:val="350"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Наименование 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Cell"/>
              <w:jc w:val="both"/>
              <w:rPr/>
            </w:pPr>
            <w:r>
              <w:rPr>
                <w:sz w:val="22"/>
                <w:szCs w:val="22"/>
              </w:rPr>
              <w:t>Муниципальная программа «Культура Северо-Байкальского района» (далее – Муниципальная программа)</w:t>
            </w:r>
          </w:p>
        </w:tc>
      </w:tr>
      <w:tr>
        <w:trPr>
          <w:trHeight w:val="331"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Ответственный исполнитель</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Title"/>
              <w:widowControl/>
              <w:rPr/>
            </w:pPr>
            <w:r>
              <w:rPr>
                <w:b w:val="false"/>
                <w:sz w:val="22"/>
                <w:szCs w:val="22"/>
              </w:rPr>
              <w:t>Муниципальное казенное учреждение "Управление культуры и архивного дела муниципального образования "Северо-Байкальский район"</w:t>
            </w:r>
          </w:p>
        </w:tc>
      </w:tr>
      <w:tr>
        <w:trPr>
          <w:trHeight w:val="211"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sz w:val="22"/>
                <w:szCs w:val="22"/>
              </w:rPr>
              <w:t>Соисполнители</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Cell"/>
              <w:numPr>
                <w:ilvl w:val="0"/>
                <w:numId w:val="9"/>
              </w:numPr>
              <w:ind w:hanging="360" w:left="427"/>
              <w:rPr>
                <w:sz w:val="22"/>
                <w:szCs w:val="22"/>
              </w:rPr>
            </w:pPr>
            <w:r>
              <w:rPr>
                <w:sz w:val="22"/>
                <w:szCs w:val="22"/>
              </w:rPr>
              <w:t>Автономное учреждение "Историко-краеведческий музей Северо-Байкальского района имени Н.К. Киселевой";</w:t>
            </w:r>
          </w:p>
          <w:p>
            <w:pPr>
              <w:pStyle w:val="ConsPlusCell"/>
              <w:numPr>
                <w:ilvl w:val="0"/>
                <w:numId w:val="9"/>
              </w:numPr>
              <w:ind w:hanging="360" w:left="427"/>
              <w:rPr>
                <w:sz w:val="22"/>
                <w:szCs w:val="22"/>
              </w:rPr>
            </w:pPr>
            <w:r>
              <w:rPr>
                <w:sz w:val="22"/>
                <w:szCs w:val="22"/>
              </w:rPr>
              <w:t>Автономное учреждение "Культурно-досуговый центр "Аргуакта с. Холодное" муниципального образования сельского поселения "Холодное эвенкийское "Северо-Байкальского района";</w:t>
            </w:r>
          </w:p>
          <w:p>
            <w:pPr>
              <w:pStyle w:val="ConsPlusCell"/>
              <w:numPr>
                <w:ilvl w:val="0"/>
                <w:numId w:val="9"/>
              </w:numPr>
              <w:ind w:hanging="360" w:left="427"/>
              <w:rPr>
                <w:sz w:val="22"/>
                <w:szCs w:val="22"/>
              </w:rPr>
            </w:pPr>
            <w:r>
              <w:rPr>
                <w:sz w:val="22"/>
                <w:szCs w:val="22"/>
              </w:rPr>
              <w:t>Автономное учреждение "Культурно-досуговый центр "Сэвден" муниципального образования сельского поселения "Куморское эвенкийское " Северо-Байкальского района";</w:t>
            </w:r>
          </w:p>
          <w:p>
            <w:pPr>
              <w:pStyle w:val="ConsPlusCell"/>
              <w:numPr>
                <w:ilvl w:val="0"/>
                <w:numId w:val="9"/>
              </w:numPr>
              <w:ind w:hanging="360" w:left="427"/>
              <w:rPr>
                <w:sz w:val="22"/>
                <w:szCs w:val="22"/>
              </w:rPr>
            </w:pPr>
            <w:r>
              <w:rPr>
                <w:sz w:val="22"/>
                <w:szCs w:val="22"/>
              </w:rPr>
              <w:t>Автономное учреждение "Культурно-досуговый центр "Современник" муниципального образования сельского поселения "Верхнезаимское " Северо-Байкальского района ";</w:t>
            </w:r>
          </w:p>
          <w:p>
            <w:pPr>
              <w:pStyle w:val="ConsPlusCell"/>
              <w:numPr>
                <w:ilvl w:val="0"/>
                <w:numId w:val="9"/>
              </w:numPr>
              <w:ind w:hanging="360" w:left="427"/>
              <w:rPr>
                <w:sz w:val="22"/>
                <w:szCs w:val="22"/>
              </w:rPr>
            </w:pPr>
            <w:r>
              <w:rPr>
                <w:sz w:val="22"/>
                <w:szCs w:val="22"/>
              </w:rPr>
              <w:t>Автономное учреждение "Муниципальная Межпоселенческая центральная библиотека п. Нижнеангарск" муниципального образования "Северо-Байкальский район";</w:t>
            </w:r>
          </w:p>
          <w:p>
            <w:pPr>
              <w:pStyle w:val="ConsPlusCell"/>
              <w:numPr>
                <w:ilvl w:val="0"/>
                <w:numId w:val="9"/>
              </w:numPr>
              <w:ind w:hanging="360" w:left="427"/>
              <w:rPr>
                <w:sz w:val="22"/>
                <w:szCs w:val="22"/>
              </w:rPr>
            </w:pPr>
            <w:r>
              <w:rPr>
                <w:sz w:val="22"/>
                <w:szCs w:val="22"/>
              </w:rPr>
              <w:t>Автономное учреждение " Муниципальный Межпоселенческий центр досуга п. Нижнеангарск муниципального образования "Северо-Байкальский район";</w:t>
            </w:r>
          </w:p>
          <w:p>
            <w:pPr>
              <w:pStyle w:val="ConsPlusCell"/>
              <w:numPr>
                <w:ilvl w:val="0"/>
                <w:numId w:val="9"/>
              </w:numPr>
              <w:ind w:hanging="360" w:left="427"/>
              <w:rPr>
                <w:sz w:val="22"/>
                <w:szCs w:val="22"/>
              </w:rPr>
            </w:pPr>
            <w:r>
              <w:rPr>
                <w:sz w:val="22"/>
                <w:szCs w:val="22"/>
              </w:rPr>
              <w:t>Автономное учреждение "Сельский Дом культуры с. Байкальское" муниципального образования сельского поселения "Байкальское эвенкийское";</w:t>
            </w:r>
          </w:p>
          <w:p>
            <w:pPr>
              <w:pStyle w:val="ConsPlusCell"/>
              <w:numPr>
                <w:ilvl w:val="0"/>
                <w:numId w:val="9"/>
              </w:numPr>
              <w:ind w:hanging="360" w:left="427"/>
              <w:rPr>
                <w:sz w:val="22"/>
                <w:szCs w:val="22"/>
              </w:rPr>
            </w:pPr>
            <w:r>
              <w:rPr>
                <w:sz w:val="22"/>
                <w:szCs w:val="22"/>
              </w:rPr>
              <w:t>Муниципальное автономное учреждение "Информационно-методический центр культуры" муниципального образования "Северо-Байкальский район";</w:t>
            </w:r>
          </w:p>
          <w:p>
            <w:pPr>
              <w:pStyle w:val="ConsPlusCell"/>
              <w:numPr>
                <w:ilvl w:val="0"/>
                <w:numId w:val="9"/>
              </w:numPr>
              <w:ind w:hanging="360" w:left="427"/>
              <w:rPr>
                <w:sz w:val="22"/>
                <w:szCs w:val="22"/>
              </w:rPr>
            </w:pPr>
            <w:r>
              <w:rPr>
                <w:sz w:val="22"/>
                <w:szCs w:val="22"/>
              </w:rPr>
              <w:t>Муниципальное бюджетное учреждение Культурно-досуговый центр с библиотечным обслуживанием "Ангара";</w:t>
            </w:r>
          </w:p>
          <w:p>
            <w:pPr>
              <w:pStyle w:val="ConsPlusCell"/>
              <w:numPr>
                <w:ilvl w:val="0"/>
                <w:numId w:val="9"/>
              </w:numPr>
              <w:ind w:hanging="360" w:left="427"/>
              <w:rPr>
                <w:sz w:val="22"/>
                <w:szCs w:val="22"/>
              </w:rPr>
            </w:pPr>
            <w:r>
              <w:rPr>
                <w:sz w:val="22"/>
                <w:szCs w:val="22"/>
              </w:rPr>
              <w:t>Муниципальное бюджетное учреждение Культурно-досуговый центр "Импульс";</w:t>
            </w:r>
          </w:p>
          <w:p>
            <w:pPr>
              <w:pStyle w:val="ConsPlusCell"/>
              <w:numPr>
                <w:ilvl w:val="0"/>
                <w:numId w:val="9"/>
              </w:numPr>
              <w:ind w:hanging="360" w:left="427"/>
              <w:rPr>
                <w:sz w:val="22"/>
                <w:szCs w:val="22"/>
              </w:rPr>
            </w:pPr>
            <w:r>
              <w:rPr>
                <w:sz w:val="22"/>
                <w:szCs w:val="22"/>
              </w:rPr>
              <w:t>Муниципальное бюджетное учреждение Культурно-досуговый центр с библиотечным обслуживанием "Калейдоскоп";</w:t>
            </w:r>
          </w:p>
          <w:p>
            <w:pPr>
              <w:pStyle w:val="ConsPlusCell"/>
              <w:numPr>
                <w:ilvl w:val="0"/>
                <w:numId w:val="9"/>
              </w:numPr>
              <w:ind w:hanging="360" w:left="427"/>
              <w:rPr>
                <w:sz w:val="22"/>
                <w:szCs w:val="22"/>
              </w:rPr>
            </w:pPr>
            <w:r>
              <w:rPr>
                <w:sz w:val="22"/>
                <w:szCs w:val="22"/>
              </w:rPr>
              <w:t>Муниципальное бюджетное учреждение Культурно-досуговый центр "Туяна";</w:t>
            </w:r>
          </w:p>
          <w:p>
            <w:pPr>
              <w:pStyle w:val="ConsPlusCell"/>
              <w:numPr>
                <w:ilvl w:val="0"/>
                <w:numId w:val="9"/>
              </w:numPr>
              <w:ind w:hanging="360" w:left="427"/>
              <w:rPr>
                <w:sz w:val="22"/>
                <w:szCs w:val="22"/>
              </w:rPr>
            </w:pPr>
            <w:r>
              <w:rPr>
                <w:sz w:val="22"/>
                <w:szCs w:val="22"/>
              </w:rPr>
              <w:t>Дом культуры «Романтик» автономное учреждение муниципального образования городского поселения «Поселок Кичера»;</w:t>
            </w:r>
          </w:p>
          <w:p>
            <w:pPr>
              <w:pStyle w:val="ConsPlusCell"/>
              <w:numPr>
                <w:ilvl w:val="0"/>
                <w:numId w:val="9"/>
              </w:numPr>
              <w:ind w:hanging="360" w:left="427"/>
              <w:rPr>
                <w:sz w:val="22"/>
                <w:szCs w:val="22"/>
              </w:rPr>
            </w:pPr>
            <w:r>
              <w:rPr>
                <w:sz w:val="22"/>
                <w:szCs w:val="22"/>
              </w:rPr>
              <w:t>Муниципальное автономное учреждение дополнительного образования "Детская школа искусств п. Нижнеангарск" муниципального образования "Северо-Байкальский район";</w:t>
            </w:r>
          </w:p>
          <w:p>
            <w:pPr>
              <w:pStyle w:val="ConsPlusCell"/>
              <w:numPr>
                <w:ilvl w:val="0"/>
                <w:numId w:val="9"/>
              </w:numPr>
              <w:ind w:hanging="360" w:left="427"/>
              <w:rPr>
                <w:sz w:val="22"/>
                <w:szCs w:val="22"/>
              </w:rPr>
            </w:pPr>
            <w:r>
              <w:rPr>
                <w:sz w:val="22"/>
                <w:szCs w:val="22"/>
              </w:rPr>
              <w:t>Муниципальное автономное учреждение дополнительного образования "Детская школа искусств п.Кичера" муниципального образования "Северо-Байкальский район";</w:t>
            </w:r>
          </w:p>
          <w:p>
            <w:pPr>
              <w:pStyle w:val="ConsPlusCell"/>
              <w:numPr>
                <w:ilvl w:val="0"/>
                <w:numId w:val="9"/>
              </w:numPr>
              <w:ind w:hanging="360" w:left="427"/>
              <w:rPr/>
            </w:pPr>
            <w:r>
              <w:rPr>
                <w:sz w:val="22"/>
                <w:szCs w:val="22"/>
              </w:rPr>
              <w:t>Муниципальное автономное учреждение дополнительного образования "Детская школа искусств п.Новый Уоян" муниципального образования "Северо-Байкальский район";</w:t>
            </w:r>
          </w:p>
        </w:tc>
      </w:tr>
      <w:tr>
        <w:trPr>
          <w:trHeight w:val="537"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Подпрограммы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Title"/>
              <w:widowControl/>
              <w:ind w:hanging="284" w:left="427"/>
              <w:jc w:val="both"/>
              <w:rPr>
                <w:b w:val="false"/>
                <w:bCs w:val="false"/>
                <w:sz w:val="22"/>
                <w:szCs w:val="22"/>
              </w:rPr>
            </w:pPr>
            <w:r>
              <w:rPr>
                <w:b w:val="false"/>
                <w:bCs w:val="false"/>
                <w:sz w:val="22"/>
                <w:szCs w:val="22"/>
              </w:rPr>
              <w:t xml:space="preserve">1. </w:t>
            </w:r>
            <w:r>
              <w:rPr>
                <w:b w:val="false"/>
                <w:sz w:val="22"/>
                <w:szCs w:val="22"/>
              </w:rPr>
              <w:t>«Музеи»</w:t>
            </w:r>
          </w:p>
          <w:p>
            <w:pPr>
              <w:pStyle w:val="ConsPlusTitle"/>
              <w:widowControl/>
              <w:ind w:hanging="284" w:left="427"/>
              <w:jc w:val="both"/>
              <w:rPr>
                <w:b w:val="false"/>
                <w:bCs w:val="false"/>
                <w:sz w:val="22"/>
                <w:szCs w:val="22"/>
              </w:rPr>
            </w:pPr>
            <w:r>
              <w:rPr>
                <w:b w:val="false"/>
                <w:bCs w:val="false"/>
                <w:sz w:val="22"/>
                <w:szCs w:val="22"/>
              </w:rPr>
              <w:t xml:space="preserve">2. </w:t>
            </w:r>
            <w:r>
              <w:rPr>
                <w:b w:val="false"/>
                <w:sz w:val="22"/>
                <w:szCs w:val="22"/>
              </w:rPr>
              <w:t>«Библиотеки»;</w:t>
            </w:r>
          </w:p>
          <w:p>
            <w:pPr>
              <w:pStyle w:val="ConsPlusTitle"/>
              <w:widowControl/>
              <w:ind w:hanging="284" w:left="427"/>
              <w:jc w:val="both"/>
              <w:rPr>
                <w:b w:val="false"/>
                <w:bCs w:val="false"/>
                <w:sz w:val="22"/>
                <w:szCs w:val="22"/>
              </w:rPr>
            </w:pPr>
            <w:r>
              <w:rPr>
                <w:b w:val="false"/>
                <w:bCs w:val="false"/>
                <w:sz w:val="22"/>
                <w:szCs w:val="22"/>
              </w:rPr>
              <w:t xml:space="preserve">3. </w:t>
            </w:r>
            <w:r>
              <w:rPr>
                <w:b w:val="false"/>
                <w:sz w:val="22"/>
                <w:szCs w:val="22"/>
              </w:rPr>
              <w:t>«Народное творчество и культурно-досуговая деятельность»;</w:t>
            </w:r>
          </w:p>
          <w:p>
            <w:pPr>
              <w:pStyle w:val="ConsPlusTitle"/>
              <w:widowControl/>
              <w:ind w:hanging="284" w:left="427"/>
              <w:jc w:val="both"/>
              <w:rPr>
                <w:b w:val="false"/>
                <w:bCs w:val="false"/>
                <w:sz w:val="22"/>
                <w:szCs w:val="22"/>
              </w:rPr>
            </w:pPr>
            <w:r>
              <w:rPr>
                <w:b w:val="false"/>
                <w:bCs w:val="false"/>
                <w:sz w:val="22"/>
                <w:szCs w:val="22"/>
              </w:rPr>
              <w:t xml:space="preserve">4. </w:t>
            </w:r>
            <w:r>
              <w:rPr>
                <w:b w:val="false"/>
                <w:sz w:val="22"/>
                <w:szCs w:val="22"/>
              </w:rPr>
              <w:t>«Дополнительное образование детей в сфере культуры и искусства»;</w:t>
            </w:r>
          </w:p>
          <w:p>
            <w:pPr>
              <w:pStyle w:val="ConsPlusTitle"/>
              <w:widowControl/>
              <w:ind w:hanging="284" w:left="427"/>
              <w:jc w:val="both"/>
              <w:rPr>
                <w:sz w:val="22"/>
                <w:szCs w:val="22"/>
              </w:rPr>
            </w:pPr>
            <w:r>
              <w:rPr>
                <w:b w:val="false"/>
                <w:bCs w:val="false"/>
                <w:sz w:val="22"/>
                <w:szCs w:val="22"/>
              </w:rPr>
              <w:t>5.</w:t>
            </w:r>
            <w:r>
              <w:rPr>
                <w:b w:val="false"/>
                <w:sz w:val="22"/>
                <w:szCs w:val="22"/>
              </w:rPr>
              <w:t xml:space="preserve"> «Архивное дело в Северо-Байкальском районе»;</w:t>
            </w:r>
          </w:p>
          <w:p>
            <w:pPr>
              <w:pStyle w:val="ConsPlusCell"/>
              <w:ind w:hanging="284" w:left="427"/>
              <w:jc w:val="both"/>
              <w:rPr>
                <w:sz w:val="22"/>
                <w:szCs w:val="22"/>
              </w:rPr>
            </w:pPr>
            <w:r>
              <w:rPr>
                <w:sz w:val="22"/>
                <w:szCs w:val="22"/>
              </w:rPr>
              <w:t>6. «Совершенствование муниципального управления в сфере культуры и искусства и создание условий для реализации муниципальной программы»;</w:t>
            </w:r>
          </w:p>
          <w:p>
            <w:pPr>
              <w:pStyle w:val="Normal"/>
              <w:widowControl w:val="false"/>
              <w:ind w:hanging="284" w:left="427" w:right="57"/>
              <w:jc w:val="both"/>
              <w:rPr/>
            </w:pPr>
            <w:r>
              <w:rPr>
                <w:sz w:val="22"/>
                <w:szCs w:val="22"/>
              </w:rPr>
              <w:t>7. «Доступная среда».</w:t>
            </w:r>
          </w:p>
        </w:tc>
      </w:tr>
      <w:tr>
        <w:trPr>
          <w:trHeight w:val="537"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Цель и задачи 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Цель:</w:t>
            </w:r>
          </w:p>
          <w:p>
            <w:pPr>
              <w:pStyle w:val="Normal"/>
              <w:jc w:val="both"/>
              <w:rPr>
                <w:sz w:val="22"/>
                <w:szCs w:val="22"/>
              </w:rPr>
            </w:pPr>
            <w:r>
              <w:rPr>
                <w:sz w:val="22"/>
                <w:szCs w:val="22"/>
              </w:rPr>
              <w:t>Создание благоприятных условий для устойчивого развития сферы культуры в Северо-Байкальском районе.</w:t>
            </w:r>
          </w:p>
          <w:p>
            <w:pPr>
              <w:pStyle w:val="Normal"/>
              <w:jc w:val="both"/>
              <w:rPr>
                <w:sz w:val="22"/>
                <w:szCs w:val="22"/>
              </w:rPr>
            </w:pPr>
            <w:r>
              <w:rPr>
                <w:sz w:val="22"/>
                <w:szCs w:val="22"/>
              </w:rPr>
              <w:t>Задачи:</w:t>
            </w:r>
          </w:p>
          <w:p>
            <w:pPr>
              <w:pStyle w:val="Normal"/>
              <w:numPr>
                <w:ilvl w:val="0"/>
                <w:numId w:val="13"/>
              </w:numPr>
              <w:spacing w:lineRule="auto" w:line="276"/>
              <w:ind w:hanging="283" w:left="427"/>
              <w:jc w:val="both"/>
              <w:rPr>
                <w:sz w:val="22"/>
                <w:szCs w:val="22"/>
              </w:rPr>
            </w:pPr>
            <w:r>
              <w:rPr>
                <w:sz w:val="22"/>
                <w:szCs w:val="22"/>
              </w:rPr>
              <w:t>Сохранение популяризации Музейного фонда Северо-Байкальского района</w:t>
            </w:r>
            <w:r>
              <w:rPr>
                <w:bCs/>
                <w:sz w:val="22"/>
                <w:szCs w:val="22"/>
              </w:rPr>
              <w:t>;</w:t>
            </w:r>
          </w:p>
          <w:p>
            <w:pPr>
              <w:pStyle w:val="Normal"/>
              <w:numPr>
                <w:ilvl w:val="0"/>
                <w:numId w:val="13"/>
              </w:numPr>
              <w:spacing w:lineRule="auto" w:line="276"/>
              <w:ind w:hanging="283" w:left="427"/>
              <w:jc w:val="both"/>
              <w:rPr>
                <w:sz w:val="22"/>
                <w:szCs w:val="22"/>
              </w:rPr>
            </w:pPr>
            <w:r>
              <w:rPr>
                <w:sz w:val="22"/>
                <w:szCs w:val="22"/>
              </w:rPr>
              <w:t>Обеспечение доступа населения к информации и знаниям</w:t>
            </w:r>
            <w:r>
              <w:rPr>
                <w:bCs/>
                <w:sz w:val="22"/>
                <w:szCs w:val="22"/>
              </w:rPr>
              <w:t>;</w:t>
            </w:r>
          </w:p>
          <w:p>
            <w:pPr>
              <w:pStyle w:val="Normal"/>
              <w:numPr>
                <w:ilvl w:val="0"/>
                <w:numId w:val="13"/>
              </w:numPr>
              <w:spacing w:lineRule="auto" w:line="276"/>
              <w:ind w:hanging="283" w:left="427"/>
              <w:jc w:val="both"/>
              <w:rPr>
                <w:sz w:val="22"/>
                <w:szCs w:val="22"/>
              </w:rPr>
            </w:pPr>
            <w:r>
              <w:rPr>
                <w:sz w:val="22"/>
                <w:szCs w:val="22"/>
              </w:rPr>
              <w:t>Сохранение и развитие народных художественных традиций и создание равных условий для культурного развития;</w:t>
            </w:r>
          </w:p>
          <w:p>
            <w:pPr>
              <w:pStyle w:val="Normal"/>
              <w:numPr>
                <w:ilvl w:val="0"/>
                <w:numId w:val="13"/>
              </w:numPr>
              <w:spacing w:lineRule="auto" w:line="276"/>
              <w:ind w:hanging="283" w:left="427"/>
              <w:jc w:val="both"/>
              <w:rPr>
                <w:sz w:val="22"/>
                <w:szCs w:val="22"/>
              </w:rPr>
            </w:pPr>
            <w:r>
              <w:rPr>
                <w:sz w:val="22"/>
                <w:szCs w:val="22"/>
              </w:rPr>
              <w:t>Развитие дополнительного образования детей в сфере культуры и искусства</w:t>
            </w:r>
            <w:r>
              <w:rPr>
                <w:sz w:val="22"/>
                <w:szCs w:val="22"/>
                <w:lang w:bidi="ru-RU"/>
              </w:rPr>
              <w:t>;</w:t>
            </w:r>
          </w:p>
          <w:p>
            <w:pPr>
              <w:pStyle w:val="Normal"/>
              <w:numPr>
                <w:ilvl w:val="0"/>
                <w:numId w:val="13"/>
              </w:numPr>
              <w:spacing w:lineRule="auto" w:line="276"/>
              <w:ind w:hanging="283" w:left="427"/>
              <w:jc w:val="both"/>
              <w:rPr>
                <w:sz w:val="22"/>
                <w:szCs w:val="22"/>
              </w:rPr>
            </w:pPr>
            <w:r>
              <w:rPr>
                <w:sz w:val="22"/>
                <w:szCs w:val="22"/>
              </w:rPr>
              <w:t>Развитие приоритетных направлений архивного дела в Северо-Байкальском районе в интересах государства, общества и граждан;</w:t>
            </w:r>
          </w:p>
          <w:p>
            <w:pPr>
              <w:pStyle w:val="Normal"/>
              <w:numPr>
                <w:ilvl w:val="0"/>
                <w:numId w:val="13"/>
              </w:numPr>
              <w:spacing w:lineRule="auto" w:line="276"/>
              <w:ind w:hanging="283" w:left="427"/>
              <w:jc w:val="both"/>
              <w:rPr>
                <w:sz w:val="22"/>
                <w:szCs w:val="22"/>
              </w:rPr>
            </w:pPr>
            <w:r>
              <w:rPr>
                <w:sz w:val="22"/>
                <w:szCs w:val="22"/>
              </w:rPr>
              <w:t>Повышение эффективности управления в сфере культуры и искусства;</w:t>
            </w:r>
          </w:p>
          <w:p>
            <w:pPr>
              <w:pStyle w:val="Normal"/>
              <w:numPr>
                <w:ilvl w:val="0"/>
                <w:numId w:val="13"/>
              </w:numPr>
              <w:spacing w:lineRule="auto" w:line="276"/>
              <w:ind w:hanging="283" w:left="427"/>
              <w:jc w:val="both"/>
              <w:rPr/>
            </w:pPr>
            <w:r>
              <w:rPr>
                <w:sz w:val="22"/>
                <w:szCs w:val="22"/>
              </w:rPr>
              <w:t>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tc>
      </w:tr>
      <w:tr>
        <w:trPr>
          <w:trHeight w:val="421"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Целевые показатели 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rPr>
                <w:sz w:val="22"/>
                <w:szCs w:val="22"/>
              </w:rPr>
            </w:pPr>
            <w:r>
              <w:rPr>
                <w:bCs/>
                <w:sz w:val="22"/>
                <w:szCs w:val="22"/>
              </w:rPr>
              <w:t xml:space="preserve"> </w:t>
            </w:r>
            <w:r>
              <w:rPr>
                <w:bCs/>
                <w:sz w:val="22"/>
                <w:szCs w:val="22"/>
              </w:rPr>
              <w:t>- Число посещений музея, чел.;</w:t>
            </w:r>
          </w:p>
          <w:p>
            <w:pPr>
              <w:pStyle w:val="Normal"/>
              <w:spacing w:lineRule="auto" w:line="276"/>
              <w:rPr>
                <w:sz w:val="22"/>
                <w:szCs w:val="22"/>
              </w:rPr>
            </w:pPr>
            <w:r>
              <w:rPr>
                <w:sz w:val="22"/>
                <w:szCs w:val="22"/>
              </w:rPr>
              <w:t xml:space="preserve"> </w:t>
            </w:r>
            <w:r>
              <w:rPr>
                <w:sz w:val="22"/>
                <w:szCs w:val="22"/>
              </w:rPr>
              <w:t>- Количество музейных предметов и предметов музейных коллекций, шт.;</w:t>
            </w:r>
          </w:p>
          <w:p>
            <w:pPr>
              <w:pStyle w:val="ConsPlusNonformat"/>
              <w:widowControl/>
              <w:spacing w:lineRule="auto" w:line="276"/>
              <w:rPr>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музейных предметов основного Музейного фонда учреждения, опубликованных на экспозициях и выставках за отчетный период, ед.;</w:t>
            </w:r>
          </w:p>
          <w:p>
            <w:pPr>
              <w:pStyle w:val="Normal"/>
              <w:spacing w:lineRule="auto" w:line="276"/>
              <w:rPr>
                <w:sz w:val="22"/>
                <w:szCs w:val="22"/>
              </w:rPr>
            </w:pPr>
            <w:r>
              <w:rPr>
                <w:sz w:val="22"/>
                <w:szCs w:val="22"/>
              </w:rPr>
              <w:t xml:space="preserve"> </w:t>
            </w:r>
            <w:r>
              <w:rPr>
                <w:sz w:val="22"/>
                <w:szCs w:val="22"/>
              </w:rPr>
              <w:t>- Число посещений библиотек, чел.;</w:t>
            </w:r>
          </w:p>
          <w:p>
            <w:pPr>
              <w:pStyle w:val="Normal"/>
              <w:spacing w:lineRule="auto" w:line="276"/>
              <w:rPr>
                <w:sz w:val="22"/>
                <w:szCs w:val="22"/>
              </w:rPr>
            </w:pPr>
            <w:r>
              <w:rPr>
                <w:sz w:val="22"/>
                <w:szCs w:val="22"/>
              </w:rPr>
              <w:t xml:space="preserve"> </w:t>
            </w:r>
            <w:r>
              <w:rPr>
                <w:sz w:val="22"/>
                <w:szCs w:val="22"/>
              </w:rPr>
              <w:t>- Количество документов основного фонда библиотеки, внесенных в программу</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ИРБИС,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Количество культурно-досуговых мероприятий,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Число посещений культурно-массовых мероприятий в КДУ,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Количество клубных формирований,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Удельный вес населения, участвующего в платных культурно-массовых мероприятиях, %;</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Среднегодовой контингент обучающихся детей по программам дополнительного образования, чел;</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Доля детей в возрасте от 5 до 18 лет, охваченных дополнительным образованием, %;</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Число посещений культурных мероприятий, проводимых ДШИ,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единиц хранения, включенных в опись для дальнейшей передачи в архив района</w:t>
            </w:r>
            <w:r>
              <w:rPr>
                <w:rFonts w:cs="Times New Roman" w:ascii="Times New Roman" w:hAnsi="Times New Roman"/>
                <w:sz w:val="24"/>
                <w:szCs w:val="24"/>
              </w:rPr>
              <w:t>, ед. хран</w:t>
            </w:r>
            <w:r>
              <w:rPr>
                <w:rFonts w:cs="Times New Roman" w:ascii="Times New Roman" w:hAnsi="Times New Roman"/>
                <w:sz w:val="22"/>
                <w:szCs w:val="22"/>
              </w:rPr>
              <w:t>;</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чел.;</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организаций культуры, получивших современное оборудование,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капитально отремонтированных зданий учреждений культуры,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Число обращений к цифровым ресурсам, ед.</w:t>
            </w:r>
          </w:p>
          <w:p>
            <w:pPr>
              <w:pStyle w:val="ConsPlusNonformat"/>
              <w:widowControl/>
              <w:spacing w:lineRule="auto" w:line="276"/>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 %;</w:t>
            </w:r>
          </w:p>
          <w:p>
            <w:pPr>
              <w:pStyle w:val="ConsPlusNonformat"/>
              <w:widowControl/>
              <w:spacing w:lineRule="auto" w:line="276"/>
              <w:rPr/>
            </w:pPr>
            <w:r>
              <w:rPr>
                <w:rFonts w:cs="Times New Roman" w:ascii="Times New Roman" w:hAnsi="Times New Roman"/>
                <w:sz w:val="22"/>
                <w:szCs w:val="22"/>
              </w:rPr>
              <w:t xml:space="preserve"> </w:t>
            </w:r>
            <w:r>
              <w:rPr>
                <w:rFonts w:cs="Times New Roman" w:ascii="Times New Roman" w:hAnsi="Times New Roman"/>
                <w:sz w:val="22"/>
                <w:szCs w:val="22"/>
              </w:rPr>
              <w:t>-Удельный вес объектов в сфере культуры (библиотек), в которых имеется литература, выполненная   рельефно-точечным шрифтом Брайля.</w:t>
            </w:r>
          </w:p>
        </w:tc>
      </w:tr>
      <w:tr>
        <w:trPr>
          <w:trHeight w:val="70"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rPr/>
            </w:pPr>
            <w:r>
              <w:rPr>
                <w:rFonts w:eastAsia="Arial"/>
                <w:sz w:val="22"/>
                <w:szCs w:val="22"/>
              </w:rPr>
              <w:t>Сроки реализации 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Cell"/>
              <w:spacing w:before="0" w:after="200"/>
              <w:rPr/>
            </w:pPr>
            <w:r>
              <w:rPr>
                <w:sz w:val="22"/>
                <w:szCs w:val="22"/>
              </w:rPr>
              <w:t xml:space="preserve"> </w:t>
            </w:r>
            <w:r>
              <w:rPr>
                <w:sz w:val="22"/>
                <w:szCs w:val="22"/>
              </w:rPr>
              <w:t xml:space="preserve">2022 - 2026 годы                                                      </w:t>
              <w:br/>
            </w:r>
          </w:p>
        </w:tc>
      </w:tr>
      <w:tr>
        <w:trPr>
          <w:trHeight w:val="254" w:hRule="atLeast"/>
        </w:trPr>
        <w:tc>
          <w:tcPr>
            <w:tcW w:w="15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Объемы бюджетных ассигнований программы</w:t>
            </w:r>
          </w:p>
        </w:tc>
        <w:tc>
          <w:tcPr>
            <w:tcW w:w="8644"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sz w:val="22"/>
                <w:szCs w:val="22"/>
              </w:rPr>
              <w:t>665 707,29 тыс. руб.</w:t>
            </w:r>
          </w:p>
        </w:tc>
      </w:tr>
      <w:tr>
        <w:trPr>
          <w:trHeight w:val="354"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2"/>
                <w:szCs w:val="22"/>
              </w:rPr>
            </w:pPr>
            <w:r>
              <w:rPr>
                <w:rFonts w:eastAsia="Arial"/>
                <w:sz w:val="22"/>
                <w:szCs w:val="22"/>
              </w:rPr>
            </w:r>
          </w:p>
        </w:tc>
        <w:tc>
          <w:tcPr>
            <w:tcW w:w="31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Годы</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sz w:val="22"/>
                <w:szCs w:val="22"/>
              </w:rPr>
              <w:t>Всего</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sz w:val="22"/>
                <w:szCs w:val="22"/>
              </w:rPr>
              <w:t>ФБ</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sz w:val="22"/>
                <w:szCs w:val="22"/>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sz w:val="22"/>
                <w:szCs w:val="22"/>
              </w:rPr>
              <w:t>МБ</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sz w:val="22"/>
                <w:szCs w:val="22"/>
              </w:rPr>
              <w:t>ВИ</w:t>
            </w:r>
          </w:p>
        </w:tc>
      </w:tr>
      <w:tr>
        <w:trPr>
          <w:trHeight w:val="418"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2022</w:t>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176 398,23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39 605,58</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85 681,53</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43 576,19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7 534,93</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176 398,23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39 605,58</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85 681,53</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43 576,19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7 534,93</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2023</w:t>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151 237,47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6 155,52</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67 488,68</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61 773,43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15 819,84</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151 237,47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6 155,52</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67 488,68</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61 773,43</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15 819,84</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2024</w:t>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132 497,00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2 032,89</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60 078,10</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67 196,01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132 497,00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2 032,89</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60 078,10</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67 196,01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281"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2025</w:t>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120 606,33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59 953,09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57 463,24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464"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120 606,33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59 953,09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57 463,24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464"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2026</w:t>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117 893,03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59 953,09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54 749,94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464"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22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117 893,03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59 953,09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54 749,94</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3 190,00</w:t>
            </w:r>
          </w:p>
        </w:tc>
      </w:tr>
      <w:tr>
        <w:trPr>
          <w:trHeight w:val="527" w:hRule="atLeast"/>
        </w:trPr>
        <w:tc>
          <w:tcPr>
            <w:tcW w:w="15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31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52"/>
              <w:ind w:right="57"/>
              <w:jc w:val="both"/>
              <w:rPr/>
            </w:pPr>
            <w:r>
              <w:rPr>
                <w:rFonts w:eastAsia="Arial"/>
                <w:sz w:val="22"/>
                <w:szCs w:val="22"/>
              </w:rPr>
              <w:t>Итого по плану программы</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698 632,06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47 793,99</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333 154,49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284 758,81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32 924,77</w:t>
            </w:r>
          </w:p>
        </w:tc>
      </w:tr>
      <w:tr>
        <w:trPr>
          <w:trHeight w:val="558" w:hRule="atLeast"/>
        </w:trPr>
        <w:tc>
          <w:tcPr>
            <w:tcW w:w="15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b/>
                <w:bCs/>
                <w:sz w:val="22"/>
                <w:szCs w:val="22"/>
              </w:rPr>
            </w:pPr>
            <w:r>
              <w:rPr>
                <w:rFonts w:eastAsia="Arial"/>
                <w:b/>
                <w:bCs/>
                <w:sz w:val="22"/>
                <w:szCs w:val="22"/>
              </w:rPr>
            </w:r>
          </w:p>
        </w:tc>
        <w:tc>
          <w:tcPr>
            <w:tcW w:w="311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sz w:val="22"/>
                <w:szCs w:val="22"/>
              </w:rPr>
              <w:t>Итого по утвержденному финансированию</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698 632,06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47 793,99</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333 154,49</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284 758,81</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32 924,77</w:t>
            </w:r>
          </w:p>
        </w:tc>
      </w:tr>
    </w:tbl>
    <w:p>
      <w:pPr>
        <w:pStyle w:val="Normal"/>
        <w:widowControl w:val="false"/>
        <w:numPr>
          <w:ilvl w:val="0"/>
          <w:numId w:val="0"/>
        </w:numPr>
        <w:outlineLvl w:val="1"/>
        <w:rPr/>
      </w:pPr>
      <w:r>
        <w:rPr/>
      </w:r>
    </w:p>
    <w:p>
      <w:pPr>
        <w:pStyle w:val="ConsPlusTitle"/>
        <w:widowControl/>
        <w:jc w:val="center"/>
        <w:rPr>
          <w:bCs w:val="false"/>
        </w:rPr>
      </w:pPr>
      <w:r>
        <w:rPr>
          <w:bCs w:val="false"/>
        </w:rPr>
        <w:t xml:space="preserve">Раздел 1. Характеристика текущего состояния, основные проблемы, </w:t>
      </w:r>
    </w:p>
    <w:p>
      <w:pPr>
        <w:pStyle w:val="ConsPlusTitle"/>
        <w:widowControl/>
        <w:jc w:val="center"/>
        <w:rPr/>
      </w:pPr>
      <w:r>
        <w:rPr>
          <w:bCs w:val="false"/>
        </w:rPr>
        <w:t>анализ основных показателей</w:t>
      </w:r>
    </w:p>
    <w:p>
      <w:pPr>
        <w:pStyle w:val="ConsPlusTitle"/>
        <w:jc w:val="center"/>
        <w:rPr/>
      </w:pPr>
      <w:r>
        <w:rPr/>
      </w:r>
    </w:p>
    <w:p>
      <w:pPr>
        <w:pStyle w:val="Normal"/>
        <w:tabs>
          <w:tab w:val="clear" w:pos="708"/>
          <w:tab w:val="left" w:pos="7797" w:leader="none"/>
        </w:tabs>
        <w:ind w:firstLine="567"/>
        <w:jc w:val="both"/>
        <w:rPr>
          <w:bCs/>
        </w:rPr>
      </w:pPr>
      <w:r>
        <w:rPr>
          <w:bCs/>
        </w:rPr>
        <w:t>Культура является основой жизни и духовного развития нации. Муниципальная программа «Культура Северо-Байкальского района» (далее – муниципальная программа) направлена на социально-экономическое развитие Северо-Байкальского района, на сохранение национально-культурного потенциала, обеспечение преемственности культурных традиций, культурного воспитания населения. Муниципальная программа разработана в соответствии с принципами государственной культурной политики и в целях определения развития культуры на территории Северо-Байкальского района, способствующих реализации культурного и духовного потенциала каждой личности и общества в целом. Разработка и реализация муниципальной программы необходимы для создания комфортной культурной среды для жителей Северо-Байкальского района, сохранения и развития материального и нематериального многонационального культурного наследия народов России, сохранения памятников истории и культуры, основ традиционной культуры, развития и реализации культурного и духовного потенциала каждой личности. Муниципальная программа позволит создать условия для удовлетворения культурных потребностей населения, улучшения качества и доступности услуг, модернизации инфраструктуры отрасли, привлечения талантливой и профессионально подготовленной молодежи, модернизации системы повышения квалификации специалистов, внедрения инновационных методов работы. В процессе реализации муниципальной программы станет возможным проведение объективного мониторинга существующих проблем и достижений в рамках становления целостного культурного пространства; улучшение качества предоставления муниципальных услуг, в том числе и в электронном виде, оказываемых учреждениями отдела культуры.</w:t>
      </w:r>
      <w:r>
        <w:rPr>
          <w:b/>
          <w:bCs/>
        </w:rPr>
        <w:t xml:space="preserve"> </w:t>
      </w:r>
    </w:p>
    <w:p>
      <w:pPr>
        <w:pStyle w:val="Normal"/>
        <w:tabs>
          <w:tab w:val="clear" w:pos="708"/>
          <w:tab w:val="left" w:pos="7797" w:leader="none"/>
        </w:tabs>
        <w:ind w:firstLine="567"/>
        <w:jc w:val="both"/>
        <w:rPr>
          <w:bCs/>
        </w:rPr>
      </w:pPr>
      <w:r>
        <w:rPr>
          <w:bCs/>
        </w:rPr>
        <w:t xml:space="preserve">На 01.01.2022 г на территории района действуют 17 учреждений культуры, из них 12 - автономных учреждений, 4 учреждения со статусом бюджетного учреждения нового типа, 1 – муниципальное казенное учреждение. Средний размер заработной платы работников культуры по итогам 2021 года составил 43,4 тыс.  руб., по итогам 2022 года – 55,8 тыс. руб.  Объем платных услуг за 2021 год составил 2 256 тыс. руб., за 2022 год -  4 588,2 тыс. руб., включая детские школы искусств.  </w:t>
      </w:r>
    </w:p>
    <w:p>
      <w:pPr>
        <w:pStyle w:val="Normal"/>
        <w:tabs>
          <w:tab w:val="clear" w:pos="708"/>
          <w:tab w:val="left" w:pos="7797" w:leader="none"/>
        </w:tabs>
        <w:ind w:firstLine="567"/>
        <w:jc w:val="both"/>
        <w:rPr>
          <w:bCs/>
        </w:rPr>
      </w:pPr>
      <w:r>
        <w:rPr>
          <w:bCs/>
        </w:rPr>
        <w:t xml:space="preserve">В рамках сохранения культурного наследия на территории Северо-Байкальского района функционирует 1 муниципальный музей, в котором сосредоточено более 2,5 тыс. единиц хранения музейных фондов. </w:t>
      </w:r>
      <w:r>
        <w:rPr>
          <w:bCs/>
          <w:iCs/>
        </w:rPr>
        <w:t xml:space="preserve"> </w:t>
      </w:r>
      <w:r>
        <w:rPr>
          <w:bCs/>
        </w:rPr>
        <w:t xml:space="preserve"> В нем ведется плодотворная и разносторонняя деятельность: разнообразные лекции, беседы и уроки; мастер-классы; музейно-образовательные интерактивные программы; художественные выставки; выставки краеведческой литературы; благоустройство исторических мест Северобайкалья; дни открытых дверей. Продолжается деятельность музея </w:t>
      </w:r>
      <w:r>
        <w:rPr>
          <w:b/>
          <w:bCs/>
        </w:rPr>
        <w:t xml:space="preserve">в </w:t>
      </w:r>
      <w:r>
        <w:rPr>
          <w:bCs/>
        </w:rPr>
        <w:t>сфере выявления и собирания музейных предметов и коллекций. Важное место занимает развитие туризма на территории Северобайкальского района. Посещение музея в 2022 году составляет 5000 человек</w:t>
      </w:r>
    </w:p>
    <w:p>
      <w:pPr>
        <w:pStyle w:val="Normal"/>
        <w:tabs>
          <w:tab w:val="clear" w:pos="708"/>
          <w:tab w:val="left" w:pos="7797" w:leader="none"/>
        </w:tabs>
        <w:ind w:firstLine="567"/>
        <w:jc w:val="both"/>
        <w:rPr>
          <w:bCs/>
        </w:rPr>
      </w:pPr>
      <w:r>
        <w:rPr>
          <w:bCs/>
        </w:rPr>
        <w:t xml:space="preserve">Усилено направление деятельности библиотек в социальной значимости для жителей района. Созданы условия для равного доступа населения к библиотечным услугам. Целью библиотеки является продвижение книги и чтения, приобщение к культурным ценностям подрастающего поколения. В 2022 году библиотечный фонд 10 муниципальных библиотек составил 109,4 тыс. книг, пользователям библиотек выдано более 128,6 тыс. документов. </w:t>
      </w:r>
    </w:p>
    <w:p>
      <w:pPr>
        <w:pStyle w:val="Normal"/>
        <w:tabs>
          <w:tab w:val="clear" w:pos="708"/>
          <w:tab w:val="left" w:pos="7797" w:leader="none"/>
        </w:tabs>
        <w:ind w:firstLine="567"/>
        <w:jc w:val="both"/>
        <w:rPr>
          <w:bCs/>
        </w:rPr>
      </w:pPr>
      <w:r>
        <w:rPr>
          <w:bCs/>
        </w:rPr>
        <w:t xml:space="preserve">В области народного творчества и культурно-досуговой деятельности для сохранения культурного потенциала района проводятся культурно – массовые мероприятия, ведется активное участие в интернет-акциях, марафонах, конкурсах, фестивалях, фото-видео флэш-мобах разного уровня: местных, районных, республиканских, всероссийских, международных. Проходят различные онлайн-поздравления, онлайн-концерты, акции, флэш-мобы, рубрики. Расширяется аудитория участников за счёт использования новейших цифровых технологий. В 2022 году работают 11 </w:t>
      </w:r>
      <w:r>
        <w:rPr>
          <w:bCs/>
          <w:iCs/>
        </w:rPr>
        <w:t>учреждений культурно-досугового типа, 7 коллективов художественного творчества удостоены званий «народный» и «образцовый» и 125 клубных формирований с числом участников более 1888 человек.</w:t>
      </w:r>
      <w:r>
        <w:rPr>
          <w:bCs/>
        </w:rPr>
        <w:t xml:space="preserve"> </w:t>
      </w:r>
    </w:p>
    <w:p>
      <w:pPr>
        <w:pStyle w:val="Normal"/>
        <w:tabs>
          <w:tab w:val="clear" w:pos="708"/>
          <w:tab w:val="left" w:pos="7797" w:leader="none"/>
        </w:tabs>
        <w:ind w:firstLine="567"/>
        <w:jc w:val="both"/>
        <w:rPr>
          <w:bCs/>
        </w:rPr>
      </w:pPr>
      <w:r>
        <w:rPr>
          <w:bCs/>
        </w:rPr>
        <w:t>Обеспечена деятельность детских школ искусств. На территории района работают 3 детские школы искусств, где стабильно обучается более 450 детей. В настоящее время дети обучаются музыкальным специализациям, изобразительному искусству, хореографическому искусству, театральному мастерству, обучаются на фольклорном отделении.</w:t>
      </w:r>
    </w:p>
    <w:p>
      <w:pPr>
        <w:pStyle w:val="Normal"/>
        <w:tabs>
          <w:tab w:val="clear" w:pos="708"/>
          <w:tab w:val="left" w:pos="7797" w:leader="none"/>
        </w:tabs>
        <w:ind w:firstLine="567"/>
        <w:jc w:val="both"/>
        <w:rPr>
          <w:bCs/>
        </w:rPr>
      </w:pPr>
      <w:r>
        <w:rPr>
          <w:bCs/>
        </w:rPr>
        <w:t xml:space="preserve">Обеспечена деятельность районного архива, запросы отрабатываются в срок, установленный регламентом по предоставлению муниципальных услуг. </w:t>
      </w:r>
    </w:p>
    <w:p>
      <w:pPr>
        <w:pStyle w:val="Normal"/>
        <w:tabs>
          <w:tab w:val="clear" w:pos="708"/>
          <w:tab w:val="left" w:pos="7797" w:leader="none"/>
        </w:tabs>
        <w:ind w:firstLine="567"/>
        <w:jc w:val="both"/>
        <w:rPr>
          <w:bCs/>
        </w:rPr>
      </w:pPr>
      <w:r>
        <w:rPr>
          <w:bCs/>
        </w:rPr>
        <w:t>Обеспечено эффективное управление в сфере культуры и искусства.</w:t>
      </w:r>
    </w:p>
    <w:p>
      <w:pPr>
        <w:pStyle w:val="Normal"/>
        <w:tabs>
          <w:tab w:val="clear" w:pos="708"/>
          <w:tab w:val="left" w:pos="7797" w:leader="none"/>
        </w:tabs>
        <w:ind w:firstLine="567"/>
        <w:jc w:val="both"/>
        <w:rPr>
          <w:bCs/>
        </w:rPr>
      </w:pPr>
      <w:r>
        <w:rPr>
          <w:bCs/>
        </w:rPr>
        <w:t>Главной проблемой являются здания учреждений культуры, требующие капитального ремонта, частичное отсутствие оснащения в учреждениях культуры для выполнения муниципальных услуг.</w:t>
      </w:r>
    </w:p>
    <w:p>
      <w:pPr>
        <w:pStyle w:val="Normal"/>
        <w:tabs>
          <w:tab w:val="clear" w:pos="708"/>
          <w:tab w:val="left" w:pos="7797" w:leader="none"/>
        </w:tabs>
        <w:ind w:firstLine="567"/>
        <w:jc w:val="both"/>
        <w:rPr/>
      </w:pPr>
      <w:r>
        <w:rPr>
          <w:bCs/>
        </w:rPr>
        <w:t>Муниципальная программа определяет приоритетные области деятельности, к которым относятся сохранение и использование, популяризация и охрана объектов культурного наследия, развитие музейного дела, развитие библиотечного дела, сохранение народной культуры и развитие художественного творчества в Северо-Байкальском районе, создание условий для предоставления культурного досуга и развития творческих способностей населения, развитие исполнительского искусства, развитие образования в сфере культуры и искусства, обеспечение деятельности  МКУ «Управления культуры Северо-Байкальского района».</w:t>
      </w:r>
    </w:p>
    <w:p>
      <w:pPr>
        <w:pStyle w:val="Normal"/>
        <w:tabs>
          <w:tab w:val="clear" w:pos="708"/>
          <w:tab w:val="left" w:pos="7797" w:leader="none"/>
        </w:tabs>
        <w:ind w:firstLine="567"/>
        <w:jc w:val="both"/>
        <w:rPr>
          <w:b/>
          <w:bCs/>
        </w:rPr>
      </w:pPr>
      <w:r>
        <w:rPr/>
        <w:t>В настоящее время в сфере культуры и искусства проводится целенаправленная работа</w:t>
      </w:r>
      <w:r>
        <w:rPr>
          <w:i/>
          <w:iCs/>
        </w:rPr>
        <w:t xml:space="preserve"> </w:t>
      </w:r>
      <w:r>
        <w:rPr>
          <w:iCs/>
        </w:rPr>
        <w:t>по повышению эффективности и увеличению объемов и перечня предоставляемых услуг учреждениями культуры.</w:t>
      </w:r>
    </w:p>
    <w:p>
      <w:pPr>
        <w:pStyle w:val="Normal"/>
        <w:ind w:firstLine="540"/>
        <w:jc w:val="both"/>
        <w:rPr>
          <w:b/>
          <w:bCs/>
        </w:rPr>
      </w:pPr>
      <w:r>
        <w:rPr>
          <w:b/>
          <w:bCs/>
        </w:rPr>
      </w:r>
    </w:p>
    <w:p>
      <w:pPr>
        <w:pStyle w:val="Normal"/>
        <w:jc w:val="center"/>
        <w:rPr>
          <w:b/>
        </w:rPr>
      </w:pPr>
      <w:r>
        <w:rPr>
          <w:b/>
          <w:bCs/>
        </w:rPr>
        <w:t>Раздел 2.</w:t>
      </w:r>
      <w:r>
        <w:rPr>
          <w:bCs/>
        </w:rPr>
        <w:t xml:space="preserve"> </w:t>
      </w:r>
      <w:r>
        <w:rPr>
          <w:b/>
        </w:rPr>
        <w:t xml:space="preserve">Основные цели и задачи </w:t>
      </w:r>
    </w:p>
    <w:p>
      <w:pPr>
        <w:pStyle w:val="Normal"/>
        <w:widowControl w:val="false"/>
        <w:ind w:firstLine="567"/>
        <w:jc w:val="both"/>
        <w:rPr>
          <w:b/>
        </w:rPr>
      </w:pPr>
      <w:r>
        <w:rPr>
          <w:b/>
        </w:rPr>
      </w:r>
    </w:p>
    <w:p>
      <w:pPr>
        <w:pStyle w:val="Normal"/>
        <w:ind w:firstLine="567"/>
        <w:jc w:val="both"/>
        <w:rPr/>
      </w:pPr>
      <w:r>
        <w:rPr/>
        <w:t>Основной целью Программы является: создание благоприятных условий для устойчивого развития сферы культуры в Северо-Байкальском районе.</w:t>
      </w:r>
    </w:p>
    <w:p>
      <w:pPr>
        <w:pStyle w:val="Normal"/>
        <w:ind w:firstLine="567"/>
        <w:jc w:val="both"/>
        <w:rPr/>
      </w:pPr>
      <w:r>
        <w:rPr/>
        <w:t xml:space="preserve">Исходя из поставленной цели, определены следующие первоочередные задачи: </w:t>
      </w:r>
    </w:p>
    <w:p>
      <w:pPr>
        <w:pStyle w:val="Normal"/>
        <w:ind w:firstLine="567"/>
        <w:jc w:val="both"/>
        <w:rPr>
          <w:bCs/>
        </w:rPr>
      </w:pPr>
      <w:r>
        <w:rPr/>
        <w:t>- сохранение популяризации Музейного фонда Северо-Байкальского района</w:t>
      </w:r>
      <w:r>
        <w:rPr>
          <w:bCs/>
        </w:rPr>
        <w:t>;</w:t>
      </w:r>
    </w:p>
    <w:p>
      <w:pPr>
        <w:pStyle w:val="Normal"/>
        <w:ind w:firstLine="567"/>
        <w:jc w:val="both"/>
        <w:rPr>
          <w:bCs/>
        </w:rPr>
      </w:pPr>
      <w:r>
        <w:rPr>
          <w:bCs/>
        </w:rPr>
        <w:t xml:space="preserve">- </w:t>
      </w:r>
      <w:r>
        <w:rPr/>
        <w:t>обеспечение доступа населения к информации и знаниям</w:t>
      </w:r>
      <w:r>
        <w:rPr>
          <w:bCs/>
        </w:rPr>
        <w:t>;</w:t>
      </w:r>
    </w:p>
    <w:p>
      <w:pPr>
        <w:pStyle w:val="Normal"/>
        <w:ind w:firstLine="567"/>
        <w:jc w:val="both"/>
        <w:rPr/>
      </w:pPr>
      <w:r>
        <w:rPr>
          <w:bCs/>
        </w:rPr>
        <w:t xml:space="preserve">- </w:t>
      </w:r>
      <w:r>
        <w:rPr/>
        <w:t>сохранение и развитие народных художественных традиций и создание равных условий для культурного развития;</w:t>
      </w:r>
    </w:p>
    <w:p>
      <w:pPr>
        <w:pStyle w:val="Normal"/>
        <w:ind w:firstLine="567"/>
        <w:jc w:val="both"/>
        <w:rPr>
          <w:lang w:bidi="ru-RU"/>
        </w:rPr>
      </w:pPr>
      <w:r>
        <w:rPr/>
        <w:t>- р</w:t>
      </w:r>
      <w:r>
        <w:rPr>
          <w:sz w:val="22"/>
          <w:szCs w:val="22"/>
        </w:rPr>
        <w:t>азвитие дополнительного образования детей в сфере культуры и искусства</w:t>
      </w:r>
      <w:r>
        <w:rPr>
          <w:lang w:bidi="ru-RU"/>
        </w:rPr>
        <w:t>;</w:t>
      </w:r>
    </w:p>
    <w:p>
      <w:pPr>
        <w:pStyle w:val="Normal"/>
        <w:ind w:firstLine="567"/>
        <w:jc w:val="both"/>
        <w:rPr/>
      </w:pPr>
      <w:r>
        <w:rPr>
          <w:lang w:bidi="ru-RU"/>
        </w:rPr>
        <w:t>- р</w:t>
      </w:r>
      <w:r>
        <w:rPr/>
        <w:t>азвитие приоритетных направлений архивного дела в Северо-Байкальском районе в интересах государства, общества и граждан;</w:t>
      </w:r>
    </w:p>
    <w:p>
      <w:pPr>
        <w:pStyle w:val="Normal"/>
        <w:ind w:firstLine="567"/>
        <w:jc w:val="both"/>
        <w:rPr/>
      </w:pPr>
      <w:r>
        <w:rPr/>
        <w:t>- повышение эффективности управления в сфере культуры и искусства;</w:t>
      </w:r>
    </w:p>
    <w:p>
      <w:pPr>
        <w:pStyle w:val="Normal"/>
        <w:ind w:firstLine="567"/>
        <w:jc w:val="both"/>
        <w:rPr/>
      </w:pPr>
      <w:r>
        <w:rPr/>
        <w:t>- 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p>
      <w:pPr>
        <w:pStyle w:val="Normal"/>
        <w:ind w:firstLine="567"/>
        <w:jc w:val="both"/>
        <w:rPr/>
      </w:pPr>
      <w:r>
        <w:rPr/>
        <w:t>Выбор приоритетных целей Муниципальной программы опирается на стратегические цели развития общества и анализ сложившихся тенденций в сфере культуры в предыдущие годы с учетом эволюции экономической и правовой среды функционирования организаций культуры.</w:t>
      </w:r>
    </w:p>
    <w:p>
      <w:pPr>
        <w:pStyle w:val="Normal"/>
        <w:ind w:firstLine="567"/>
        <w:jc w:val="both"/>
        <w:rPr/>
      </w:pPr>
      <w:r>
        <w:rPr/>
      </w:r>
    </w:p>
    <w:p>
      <w:pPr>
        <w:pStyle w:val="Normal"/>
        <w:jc w:val="center"/>
        <w:rPr>
          <w:bCs/>
        </w:rPr>
      </w:pPr>
      <w:r>
        <w:rPr>
          <w:b/>
          <w:bCs/>
        </w:rPr>
        <w:t>Раздел 3.</w:t>
      </w:r>
      <w:r>
        <w:rPr>
          <w:b/>
        </w:rPr>
        <w:t xml:space="preserve"> Ожидаемые результаты реализации Муниципальной программы</w:t>
      </w:r>
    </w:p>
    <w:p>
      <w:pPr>
        <w:pStyle w:val="Normal"/>
        <w:tabs>
          <w:tab w:val="clear" w:pos="708"/>
          <w:tab w:val="left" w:pos="7797" w:leader="none"/>
        </w:tabs>
        <w:ind w:firstLine="567"/>
        <w:jc w:val="both"/>
        <w:rPr>
          <w:bCs/>
        </w:rPr>
      </w:pPr>
      <w:r>
        <w:rPr>
          <w:bCs/>
        </w:rPr>
      </w:r>
    </w:p>
    <w:p>
      <w:pPr>
        <w:pStyle w:val="Normal"/>
        <w:tabs>
          <w:tab w:val="clear" w:pos="708"/>
          <w:tab w:val="left" w:pos="7797" w:leader="none"/>
        </w:tabs>
        <w:ind w:firstLine="567"/>
        <w:jc w:val="both"/>
        <w:rPr>
          <w:b/>
          <w:bCs/>
        </w:rPr>
      </w:pPr>
      <w:r>
        <w:rPr>
          <w:bCs/>
        </w:rPr>
        <w:t xml:space="preserve">Ожидаемые результаты реализации программы отражены в таблице 1. </w:t>
      </w:r>
    </w:p>
    <w:p>
      <w:pPr>
        <w:pStyle w:val="Normal"/>
        <w:jc w:val="center"/>
        <w:rPr/>
      </w:pPr>
      <w:r>
        <w:rPr>
          <w:b/>
          <w:bCs/>
        </w:rPr>
        <w:t>Раздел 4.</w:t>
      </w:r>
      <w:r>
        <w:rPr>
          <w:b/>
        </w:rPr>
        <w:t xml:space="preserve"> Целевые показатели</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rFonts w:ascii="Times New Roman" w:hAnsi="Times New Roman" w:cs="Times New Roman"/>
          <w:sz w:val="24"/>
          <w:szCs w:val="24"/>
        </w:rPr>
      </w:pPr>
      <w:r>
        <w:rPr>
          <w:rFonts w:cs="Times New Roman" w:ascii="Times New Roman" w:hAnsi="Times New Roman"/>
          <w:sz w:val="24"/>
          <w:szCs w:val="24"/>
        </w:rPr>
        <w:t>Оценка результатов реализации Муниципальной программы осуществляется на основе использования целевых показателей и индикаторов, сформированных с учетом специфики деятельности учреждений культуры различных видов и размещенных в специальных разделах каждой подпрограммы.</w:t>
      </w:r>
    </w:p>
    <w:p>
      <w:pPr>
        <w:pStyle w:val="ConsPlusNormal"/>
        <w:widowControl/>
        <w:ind w:firstLine="567"/>
        <w:jc w:val="both"/>
        <w:rPr>
          <w:bCs/>
        </w:rPr>
      </w:pPr>
      <w:r>
        <w:rPr>
          <w:rFonts w:cs="Times New Roman" w:ascii="Times New Roman" w:hAnsi="Times New Roman"/>
          <w:sz w:val="24"/>
          <w:szCs w:val="24"/>
        </w:rPr>
        <w:t xml:space="preserve">Полный анализ индикаторов отражен в таблице 2. </w:t>
      </w:r>
    </w:p>
    <w:p>
      <w:pPr>
        <w:pStyle w:val="Normal"/>
        <w:tabs>
          <w:tab w:val="clear" w:pos="708"/>
          <w:tab w:val="left" w:pos="7797" w:leader="none"/>
        </w:tabs>
        <w:ind w:firstLine="567"/>
        <w:rPr>
          <w:bCs/>
        </w:rPr>
      </w:pPr>
      <w:r>
        <w:rPr>
          <w:bCs/>
        </w:rPr>
        <w:t xml:space="preserve">Порядок расчета значений целевых индикаторов муниципальной программы отражены в таблицах подпрограмм приложений 1-7. </w:t>
      </w:r>
    </w:p>
    <w:p>
      <w:pPr>
        <w:pStyle w:val="Normal"/>
        <w:ind w:firstLine="567"/>
        <w:jc w:val="both"/>
        <w:rPr>
          <w:bCs/>
        </w:rPr>
      </w:pPr>
      <w:r>
        <w:rPr>
          <w:bCs/>
        </w:rPr>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муниципальной программы устанавливается на 2022-2026гг.</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 xml:space="preserve">Перечень мероприятий и ресурсное обеспечение муниципальной </w:t>
      </w:r>
    </w:p>
    <w:p>
      <w:pPr>
        <w:pStyle w:val="Normal"/>
        <w:jc w:val="center"/>
        <w:rPr>
          <w:rFonts w:eastAsia="Arial"/>
          <w:b/>
          <w:bCs/>
          <w:w w:val="110"/>
        </w:rPr>
      </w:pPr>
      <w:r>
        <w:rPr>
          <w:rFonts w:eastAsia="Arial"/>
          <w:b/>
          <w:bCs/>
          <w:w w:val="110"/>
        </w:rPr>
        <w:t>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bCs/>
        </w:rPr>
      </w:pPr>
      <w:r>
        <w:rPr>
          <w:bCs/>
        </w:rPr>
        <w:t xml:space="preserve">Сравнительные таблицы целевых показателей на текущий период отражены в таблицах подпрограмм приложений 1-7. </w:t>
      </w:r>
    </w:p>
    <w:p>
      <w:pPr>
        <w:pStyle w:val="Normal"/>
        <w:tabs>
          <w:tab w:val="clear" w:pos="708"/>
          <w:tab w:val="left" w:pos="7797" w:leader="none"/>
        </w:tabs>
        <w:ind w:firstLine="567"/>
        <w:rPr>
          <w:bCs/>
        </w:rPr>
      </w:pPr>
      <w:r>
        <w:rPr>
          <w:bCs/>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w:t>
      </w:r>
    </w:p>
    <w:p>
      <w:pPr>
        <w:pStyle w:val="Normal"/>
        <w:tabs>
          <w:tab w:val="clear" w:pos="708"/>
          <w:tab w:val="left" w:pos="7797" w:leader="none"/>
        </w:tabs>
        <w:jc w:val="center"/>
        <w:rPr>
          <w:b/>
          <w:bCs/>
        </w:rPr>
      </w:pPr>
      <w:r>
        <w:rPr>
          <w:b/>
          <w:bCs/>
        </w:rPr>
        <w:t>и анализ рисков муниципальной программы.</w:t>
      </w:r>
    </w:p>
    <w:p>
      <w:pPr>
        <w:pStyle w:val="Normal"/>
        <w:widowControl w:val="false"/>
        <w:numPr>
          <w:ilvl w:val="0"/>
          <w:numId w:val="0"/>
        </w:numPr>
        <w:spacing w:lineRule="auto" w:line="264"/>
        <w:ind w:right="57"/>
        <w:jc w:val="center"/>
        <w:outlineLvl w:val="0"/>
        <w:rPr>
          <w:b/>
          <w:bCs/>
        </w:rPr>
      </w:pPr>
      <w:r>
        <w:rPr>
          <w:b/>
          <w:bCs/>
        </w:rPr>
      </w:r>
    </w:p>
    <w:p>
      <w:pPr>
        <w:pStyle w:val="Normal"/>
        <w:widowControl w:val="false"/>
        <w:ind w:firstLine="540"/>
        <w:jc w:val="both"/>
        <w:rPr/>
      </w:pPr>
      <w:r>
        <w:rPr/>
        <w:t>Анализ рисков и управление рисками при реализации Муниципальной 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Муниципальной программы предусмотренных объемов бюджетных средств. Это потребовало бы внесения изменений в Муниципальную программу, пересмотра целевых значений показателей, и, возможно, отказ от реализации отдельных мероприятий и даже задач Муниципальной программы. Сокращение финансирования Муниципальной программы негативным образом сказалось бы на макроэкономических показателях Муниципальной программы, привело бы к снижению прогнозируемого вклада Муниципальной  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Муниципальной 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Муниципальной 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Муниципальной 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Муниципальной 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Муниципальной 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Муниципальной 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default" r:id="rId3"/>
          <w:type w:val="nextPage"/>
          <w:pgSz w:w="11906" w:h="16838"/>
          <w:pgMar w:left="1134" w:right="567" w:gutter="0" w:header="0" w:top="1134" w:footer="709" w:bottom="1134"/>
          <w:pgNumType w:fmt="decimal"/>
          <w:formProt w:val="false"/>
          <w:titlePg/>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3 программы.</w:t>
      </w:r>
    </w:p>
    <w:p>
      <w:pPr>
        <w:pStyle w:val="Normal"/>
        <w:ind w:firstLine="567"/>
        <w:rPr/>
      </w:pPr>
      <w:r>
        <w:rPr/>
      </w:r>
    </w:p>
    <w:p>
      <w:pPr>
        <w:pStyle w:val="Normal"/>
        <w:tabs>
          <w:tab w:val="clear" w:pos="708"/>
          <w:tab w:val="left" w:pos="7797" w:leader="none"/>
        </w:tabs>
        <w:ind w:firstLine="11624"/>
        <w:jc w:val="right"/>
        <w:rPr/>
      </w:pPr>
      <w:r>
        <w:rPr/>
        <w:t xml:space="preserve">Таблица 1 </w:t>
      </w:r>
    </w:p>
    <w:p>
      <w:pPr>
        <w:pStyle w:val="Normal"/>
        <w:tabs>
          <w:tab w:val="clear" w:pos="708"/>
          <w:tab w:val="left" w:pos="7797" w:leader="none"/>
        </w:tabs>
        <w:ind w:firstLine="11624" w:right="-1"/>
        <w:rPr/>
      </w:pPr>
      <w:r>
        <w:rPr/>
      </w:r>
    </w:p>
    <w:p>
      <w:pPr>
        <w:pStyle w:val="Normal"/>
        <w:tabs>
          <w:tab w:val="clear" w:pos="708"/>
          <w:tab w:val="left" w:pos="7797" w:leader="none"/>
        </w:tabs>
        <w:ind w:firstLine="11624" w:right="-1"/>
        <w:rPr>
          <w:b/>
        </w:rPr>
      </w:pPr>
      <w:r>
        <w:rPr>
          <w:b/>
        </w:rPr>
      </w:r>
    </w:p>
    <w:p>
      <w:pPr>
        <w:pStyle w:val="211"/>
        <w:jc w:val="center"/>
        <w:rPr>
          <w:sz w:val="24"/>
          <w:szCs w:val="24"/>
        </w:rPr>
      </w:pPr>
      <w:r>
        <w:rPr>
          <w:b/>
          <w:bCs/>
        </w:rPr>
        <w:t>Ожидаемые результаты реализации муниципальной программы</w:t>
      </w:r>
    </w:p>
    <w:p>
      <w:pPr>
        <w:pStyle w:val="211"/>
        <w:rPr>
          <w:sz w:val="24"/>
          <w:szCs w:val="24"/>
        </w:rPr>
      </w:pPr>
      <w:r>
        <w:rPr>
          <w:sz w:val="24"/>
          <w:szCs w:val="24"/>
        </w:rPr>
      </w:r>
    </w:p>
    <w:p>
      <w:pPr>
        <w:pStyle w:val="211"/>
        <w:rPr>
          <w:sz w:val="24"/>
          <w:szCs w:val="24"/>
        </w:rPr>
      </w:pPr>
      <w:r>
        <w:rPr>
          <w:sz w:val="24"/>
          <w:szCs w:val="24"/>
        </w:rPr>
      </w:r>
    </w:p>
    <w:tbl>
      <w:tblPr>
        <w:tblW w:w="14640"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5"/>
        <w:gridCol w:w="3761"/>
        <w:gridCol w:w="2477"/>
        <w:gridCol w:w="2237"/>
        <w:gridCol w:w="1338"/>
        <w:gridCol w:w="1745"/>
        <w:gridCol w:w="2266"/>
      </w:tblGrid>
      <w:tr>
        <w:trPr>
          <w:trHeight w:val="36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N</w:t>
            </w:r>
          </w:p>
          <w:p>
            <w:pPr>
              <w:pStyle w:val="Normal"/>
              <w:tabs>
                <w:tab w:val="clear" w:pos="708"/>
                <w:tab w:val="left" w:pos="7797" w:leader="none"/>
              </w:tabs>
              <w:jc w:val="center"/>
              <w:rPr/>
            </w:pPr>
            <w:r>
              <w:rPr>
                <w:b/>
                <w:sz w:val="22"/>
                <w:szCs w:val="22"/>
              </w:rPr>
              <w:t>п/п</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Задачи</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Решаемые</w:t>
            </w:r>
          </w:p>
          <w:p>
            <w:pPr>
              <w:pStyle w:val="Normal"/>
              <w:tabs>
                <w:tab w:val="clear" w:pos="708"/>
                <w:tab w:val="left" w:pos="7797" w:leader="none"/>
              </w:tabs>
              <w:jc w:val="center"/>
              <w:rPr>
                <w:b/>
                <w:sz w:val="22"/>
                <w:szCs w:val="22"/>
              </w:rPr>
            </w:pPr>
            <w:r>
              <w:rPr>
                <w:b/>
                <w:sz w:val="22"/>
                <w:szCs w:val="22"/>
              </w:rPr>
              <w:t xml:space="preserve"> </w:t>
            </w:r>
            <w:r>
              <w:rPr>
                <w:b/>
                <w:sz w:val="22"/>
                <w:szCs w:val="22"/>
              </w:rPr>
              <w:t>проблемы</w:t>
            </w:r>
          </w:p>
          <w:p>
            <w:pPr>
              <w:pStyle w:val="Normal"/>
              <w:tabs>
                <w:tab w:val="clear" w:pos="708"/>
                <w:tab w:val="left" w:pos="7797" w:leader="none"/>
              </w:tabs>
              <w:rPr>
                <w:b/>
                <w:sz w:val="22"/>
                <w:szCs w:val="22"/>
              </w:rPr>
            </w:pPr>
            <w:r>
              <w:rPr>
                <w:b/>
                <w:sz w:val="22"/>
                <w:szCs w:val="22"/>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Ожидаемые результаты</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Сроки достижения результатов</w:t>
            </w:r>
          </w:p>
        </w:tc>
        <w:tc>
          <w:tcPr>
            <w:tcW w:w="22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Ответственный</w:t>
            </w:r>
          </w:p>
          <w:p>
            <w:pPr>
              <w:pStyle w:val="Normal"/>
              <w:tabs>
                <w:tab w:val="clear" w:pos="708"/>
                <w:tab w:val="left" w:pos="7797" w:leader="none"/>
              </w:tabs>
              <w:jc w:val="center"/>
              <w:rPr>
                <w:b/>
                <w:sz w:val="22"/>
                <w:szCs w:val="22"/>
              </w:rPr>
            </w:pPr>
            <w:r>
              <w:rPr>
                <w:b/>
                <w:sz w:val="22"/>
                <w:szCs w:val="22"/>
              </w:rPr>
              <w:t>исполнитель</w:t>
            </w:r>
          </w:p>
          <w:p>
            <w:pPr>
              <w:pStyle w:val="Normal"/>
              <w:tabs>
                <w:tab w:val="clear" w:pos="708"/>
                <w:tab w:val="left" w:pos="7797" w:leader="none"/>
              </w:tabs>
              <w:jc w:val="center"/>
              <w:rPr/>
            </w:pPr>
            <w:r>
              <w:rPr>
                <w:b/>
                <w:sz w:val="22"/>
                <w:szCs w:val="22"/>
              </w:rPr>
              <w:t>(соисполнители)</w:t>
            </w:r>
          </w:p>
        </w:tc>
      </w:tr>
      <w:tr>
        <w:trPr>
          <w:trHeight w:val="655" w:hRule="atLeast"/>
        </w:trPr>
        <w:tc>
          <w:tcPr>
            <w:tcW w:w="1463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pPr>
            <w:r>
              <w:rPr>
                <w:sz w:val="22"/>
                <w:szCs w:val="22"/>
              </w:rPr>
              <w:t>Цель программы: Создание благоприятных условий для устойчивого развития сферы культуры в Северо-Байкальском районе.</w:t>
            </w:r>
          </w:p>
        </w:tc>
      </w:tr>
      <w:tr>
        <w:trPr>
          <w:trHeight w:val="86" w:hRule="atLeast"/>
        </w:trPr>
        <w:tc>
          <w:tcPr>
            <w:tcW w:w="8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t>Сохранение популяризации Музейного фонда Северо-Байкальского района</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Выполнение показателей по посещаемости</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bCs/>
                <w:sz w:val="22"/>
                <w:szCs w:val="22"/>
              </w:rPr>
            </w:pPr>
            <w:r>
              <w:rPr>
                <w:bCs/>
                <w:sz w:val="22"/>
                <w:szCs w:val="22"/>
              </w:rPr>
              <w:t>Число посещений</w:t>
            </w:r>
          </w:p>
          <w:p>
            <w:pPr>
              <w:pStyle w:val="Normal"/>
              <w:tabs>
                <w:tab w:val="clear" w:pos="708"/>
                <w:tab w:val="left" w:pos="7797" w:leader="none"/>
              </w:tabs>
              <w:rPr/>
            </w:pPr>
            <w:r>
              <w:rPr>
                <w:bCs/>
                <w:sz w:val="22"/>
                <w:szCs w:val="22"/>
              </w:rPr>
              <w:t>музея</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5150 чел.</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 и архивного дела», АУ "Историко-краеведческий музей Северо-Байкальского района имени Н.К. Киселевой";</w:t>
            </w:r>
          </w:p>
        </w:tc>
      </w:tr>
      <w:tr>
        <w:trPr>
          <w:trHeight w:val="1062"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sz w:val="22"/>
                <w:szCs w:val="22"/>
              </w:rPr>
            </w:pPr>
            <w:r>
              <w:rPr>
                <w:sz w:val="22"/>
                <w:szCs w:val="22"/>
              </w:rPr>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Приобретение новых экспонатов для музея, проведение мероприятий по реставрации экспонатов</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2"/>
                <w:szCs w:val="22"/>
              </w:rPr>
            </w:pPr>
            <w:r>
              <w:rPr>
                <w:sz w:val="22"/>
                <w:szCs w:val="22"/>
              </w:rPr>
              <w:t>3440</w:t>
            </w:r>
          </w:p>
          <w:p>
            <w:pPr>
              <w:pStyle w:val="Normal"/>
              <w:tabs>
                <w:tab w:val="clear" w:pos="708"/>
                <w:tab w:val="left" w:pos="7797" w:leader="none"/>
              </w:tabs>
              <w:jc w:val="center"/>
              <w:rPr/>
            </w:pPr>
            <w:r>
              <w:rPr>
                <w:sz w:val="22"/>
                <w:szCs w:val="22"/>
              </w:rPr>
              <w:t>шт.</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84"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sz w:val="22"/>
                <w:szCs w:val="22"/>
              </w:rPr>
            </w:pPr>
            <w:r>
              <w:rPr>
                <w:sz w:val="22"/>
                <w:szCs w:val="22"/>
              </w:rPr>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Увеличение и ремонт фондохранилища</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2"/>
                <w:szCs w:val="22"/>
              </w:rPr>
            </w:pPr>
            <w:r>
              <w:rPr>
                <w:sz w:val="22"/>
                <w:szCs w:val="22"/>
              </w:rPr>
              <w:t>2840</w:t>
            </w:r>
          </w:p>
          <w:p>
            <w:pPr>
              <w:pStyle w:val="Normal"/>
              <w:tabs>
                <w:tab w:val="clear" w:pos="708"/>
                <w:tab w:val="left" w:pos="7797" w:leader="none"/>
              </w:tabs>
              <w:jc w:val="center"/>
              <w:rPr/>
            </w:pPr>
            <w:r>
              <w:rPr>
                <w:sz w:val="22"/>
                <w:szCs w:val="22"/>
              </w:rPr>
              <w:t>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84" w:hRule="atLeast"/>
        </w:trPr>
        <w:tc>
          <w:tcPr>
            <w:tcW w:w="8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t>Обеспечение доступа населения к информации и знаниям</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Внедрение дополнительных услуг</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2"/>
                <w:szCs w:val="22"/>
              </w:rPr>
            </w:pPr>
            <w:r>
              <w:rPr>
                <w:sz w:val="22"/>
                <w:szCs w:val="22"/>
              </w:rPr>
              <w:t>Число посещений</w:t>
            </w:r>
          </w:p>
          <w:p>
            <w:pPr>
              <w:pStyle w:val="Normal"/>
              <w:tabs>
                <w:tab w:val="clear" w:pos="708"/>
                <w:tab w:val="left" w:pos="7797" w:leader="none"/>
              </w:tabs>
              <w:rPr/>
            </w:pPr>
            <w:r>
              <w:rPr>
                <w:sz w:val="22"/>
                <w:szCs w:val="22"/>
              </w:rPr>
              <w:t>библиотек</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126200 чел.</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jc w:val="center"/>
              <w:rPr/>
            </w:pPr>
            <w:r>
              <w:rPr>
                <w:sz w:val="22"/>
                <w:szCs w:val="22"/>
              </w:rPr>
              <w:t>МКУ «Управление культуры и архивного дела», АУ "Муниципальная Межпоселенческая центральная библиотека п. Нижнеангарск"</w:t>
            </w:r>
          </w:p>
        </w:tc>
      </w:tr>
      <w:tr>
        <w:trPr>
          <w:trHeight w:val="84"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sz w:val="22"/>
                <w:szCs w:val="22"/>
              </w:rPr>
            </w:pPr>
            <w:r>
              <w:rPr>
                <w:sz w:val="22"/>
                <w:szCs w:val="22"/>
              </w:rPr>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Увеличение библиографических записей в сводный электронный каталог</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документов основного фонда библиотеки, внесенных в программу ИРБИС</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11486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217" w:hRule="atLeast"/>
        </w:trPr>
        <w:tc>
          <w:tcPr>
            <w:tcW w:w="81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3</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Сохранение и развитие народных художественных традиций и создание равных условий для культурного развития</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Увеличение посещаемости мероприятий</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культурно-досуговых мероприятий района</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0"/>
                <w:szCs w:val="20"/>
              </w:rPr>
              <w:t>1750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jc w:val="center"/>
              <w:rPr>
                <w:sz w:val="22"/>
                <w:szCs w:val="22"/>
              </w:rPr>
            </w:pPr>
            <w:r>
              <w:rPr>
                <w:sz w:val="22"/>
                <w:szCs w:val="22"/>
              </w:rPr>
              <w:t>МКУ «Управление культуры», АУ "КДЦ "Аргуакта", АУ "КДЦ "Сэвден", АУ "КДЦ "Современник", АУ " ММЦД п. Нижнеангарск", АУ "СДК с. Байкальское", МАУ "ИМЦК", МБУ КДЦ "Ангара", МБУ КДЦ "Импульс", МБУ КДЦ "Калейдоскоп", МБУ КДЦ "Туяна", ДК «Романтик»</w:t>
            </w:r>
          </w:p>
          <w:p>
            <w:pPr>
              <w:pStyle w:val="Normal"/>
              <w:tabs>
                <w:tab w:val="clear" w:pos="708"/>
                <w:tab w:val="left" w:pos="7797" w:leader="none"/>
              </w:tabs>
              <w:jc w:val="center"/>
              <w:rPr>
                <w:sz w:val="22"/>
                <w:szCs w:val="22"/>
              </w:rPr>
            </w:pPr>
            <w:r>
              <w:rPr>
                <w:sz w:val="22"/>
                <w:szCs w:val="22"/>
              </w:rPr>
            </w:r>
          </w:p>
        </w:tc>
      </w:tr>
      <w:tr>
        <w:trPr>
          <w:trHeight w:val="1217"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Число посещений культурно-массовых мероприятий в КДУ</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0"/>
                <w:szCs w:val="20"/>
              </w:rPr>
              <w:t>216250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2023-2026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snapToGrid w:val="false"/>
              <w:jc w:val="center"/>
              <w:rPr>
                <w:sz w:val="22"/>
                <w:szCs w:val="22"/>
              </w:rPr>
            </w:pPr>
            <w:r>
              <w:rPr>
                <w:sz w:val="22"/>
                <w:szCs w:val="22"/>
              </w:rPr>
            </w:r>
          </w:p>
        </w:tc>
      </w:tr>
      <w:tr>
        <w:trPr>
          <w:trHeight w:val="1341"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Повышение квалификации специалистов, обновление репертуара</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клубных формирований</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0"/>
                <w:szCs w:val="20"/>
              </w:rPr>
              <w:t>126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545" w:hRule="atLeast"/>
        </w:trPr>
        <w:tc>
          <w:tcPr>
            <w:tcW w:w="81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Cs/>
                <w:sz w:val="22"/>
                <w:szCs w:val="22"/>
              </w:rPr>
            </w:pPr>
            <w:r>
              <w:rPr>
                <w:bCs/>
                <w:sz w:val="22"/>
                <w:szCs w:val="22"/>
              </w:rPr>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Укрепление МТБ</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Удельный вес населения, участвующего в платных культурно-массовых мероприятиях</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0"/>
                <w:szCs w:val="20"/>
              </w:rPr>
              <w:t>455 %</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712" w:hRule="atLeast"/>
        </w:trPr>
        <w:tc>
          <w:tcPr>
            <w:tcW w:w="815" w:type="dxa"/>
            <w:vMerge w:val="restart"/>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4</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Развитие дополнительного образования детей в сфере культуры и искусства</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Вовлечение детей и подростков в активную творческую деятельность</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460 чел.</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 МАУ ДО "ДШИ п. Нижнеангарск", МАУ ДО "ДШИ п.Кичера", МАУ ДО "ДШИ п.Новый Уоян"</w:t>
            </w:r>
          </w:p>
        </w:tc>
      </w:tr>
      <w:tr>
        <w:trPr>
          <w:trHeight w:val="2145" w:hRule="atLeast"/>
        </w:trPr>
        <w:tc>
          <w:tcPr>
            <w:tcW w:w="815"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Доля детей в возрасте от 5 до 18 лет, охваченных дополнительным образованием, %</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84,5 %</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2023-2026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2145" w:hRule="atLeast"/>
        </w:trPr>
        <w:tc>
          <w:tcPr>
            <w:tcW w:w="815"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Число посещений культурных мероприятий, проводимых ДШИ</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8700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2023-2026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337" w:hRule="atLeast"/>
        </w:trPr>
        <w:tc>
          <w:tcPr>
            <w:tcW w:w="815"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5</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Развитие приоритетных направлений архивного дела в Северо-Байкальском районе в интересах государства, общества и граждан</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Сохранение архивных документов района</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единиц хранения, включенных в опись для дальнейшей передачи в архив района</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235 ед.хран.</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w:t>
            </w:r>
          </w:p>
        </w:tc>
      </w:tr>
      <w:tr>
        <w:trPr>
          <w:trHeight w:val="84" w:hRule="atLeast"/>
        </w:trPr>
        <w:tc>
          <w:tcPr>
            <w:tcW w:w="815" w:type="dxa"/>
            <w:vMerge w:val="restart"/>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6</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Повышение эффективности управления в сфере культуры и искусства</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Участие в Национальном проекте «Культура»</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18 чел</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w:t>
            </w:r>
          </w:p>
        </w:tc>
      </w:tr>
      <w:tr>
        <w:trPr>
          <w:trHeight w:val="84" w:hRule="atLeast"/>
        </w:trPr>
        <w:tc>
          <w:tcPr>
            <w:tcW w:w="815"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организаций культуры, получивших современное оборудование</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84" w:hRule="atLeast"/>
        </w:trPr>
        <w:tc>
          <w:tcPr>
            <w:tcW w:w="815"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капитально отремонтированных зданий учреждений культуры</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84" w:hRule="atLeast"/>
        </w:trPr>
        <w:tc>
          <w:tcPr>
            <w:tcW w:w="815"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Число обращений к цифровым ресурсам</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12650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2023-2026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84" w:hRule="atLeast"/>
        </w:trPr>
        <w:tc>
          <w:tcPr>
            <w:tcW w:w="815" w:type="dxa"/>
            <w:tcBorders>
              <w:left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7</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Обеспечение условий доступности и комфортности зданий для всех категорий пользователей, в том числе для особых групп населения</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80,0 %</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 АУ "КДЦ "Аргуакта", АУ "КДЦ "Сэвден", АУ "КДЦ "Современник", АУ " ММЦД п. Нижнеангарск", АУ "СДК с. Байкальское", МАУ "ИМЦК", МБУ КДЦ "Ангара", МБУ КДЦ "Импульс", МБУ КДЦ "Калейдоскоп", МБУ КДЦ "Туяна", ДК «Романтик», МАУ ДО "ДШИ п. Нижнеангарск", МАУ ДО "ДШИ п.Кичера", МАУ ДО "ДШИ п.Новый Уоян"</w:t>
            </w:r>
          </w:p>
        </w:tc>
      </w:tr>
      <w:tr>
        <w:trPr>
          <w:trHeight w:val="84" w:hRule="atLeast"/>
        </w:trPr>
        <w:tc>
          <w:tcPr>
            <w:tcW w:w="815"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Удельный вес объектов в сфере культуры (библиотек), в которых имеется литература, выполненная рельефно-точечным</w:t>
              <w:br/>
              <w:t>шрифтом Брайля</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60,0 %</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bl>
    <w:p>
      <w:pPr>
        <w:pStyle w:val="211"/>
        <w:rPr>
          <w:sz w:val="24"/>
          <w:szCs w:val="24"/>
        </w:rPr>
      </w:pPr>
      <w:r>
        <w:rPr>
          <w:sz w:val="24"/>
          <w:szCs w:val="24"/>
        </w:rPr>
      </w:r>
      <w:r>
        <w:br w:type="page"/>
      </w:r>
    </w:p>
    <w:p>
      <w:pPr>
        <w:pStyle w:val="Normal"/>
        <w:tabs>
          <w:tab w:val="clear" w:pos="708"/>
          <w:tab w:val="left" w:pos="7797" w:leader="none"/>
        </w:tabs>
        <w:spacing w:before="0" w:after="0"/>
        <w:ind w:firstLine="11624"/>
        <w:jc w:val="right"/>
        <w:rPr/>
      </w:pPr>
      <w:r>
        <w:rPr/>
        <w:t xml:space="preserve">Таблица 2 </w:t>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b/>
          <w:bCs/>
        </w:rPr>
      </w:pPr>
      <w:r>
        <w:rPr>
          <w:b/>
          <w:bCs/>
        </w:rPr>
        <w:t>Целевые показатели</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r>
      <w:tr>
        <w:trPr>
          <w:trHeight w:val="419"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rPr>
            </w:pPr>
            <w:r>
              <w:rPr>
                <w:b/>
              </w:rPr>
              <w:t xml:space="preserve">Цель : </w:t>
            </w:r>
            <w:r>
              <w:rPr>
                <w:b/>
                <w:sz w:val="22"/>
                <w:szCs w:val="22"/>
              </w:rPr>
              <w:t>Создание благоприятных условий для устойчивого развития сферы культуры в Северо-Байкальском районе</w:t>
            </w:r>
          </w:p>
        </w:tc>
      </w:tr>
      <w:tr>
        <w:trPr>
          <w:trHeight w:val="412"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rPr>
              <w:t>Подпрограмма 1. «Музеи»</w:t>
            </w:r>
          </w:p>
        </w:tc>
      </w:tr>
      <w:tr>
        <w:trPr>
          <w:trHeight w:val="417"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rPr>
              <w:t>Задача 1. Сохранение популяризации Музейного фонда Северо-Байкальского района</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Число посещений музея</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5000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5025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4407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5050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5100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5150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2,5</w:t>
            </w:r>
          </w:p>
        </w:tc>
      </w:tr>
      <w:tr>
        <w:trPr>
          <w:trHeight w:val="55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Шт.</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3350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3365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3410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3420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3430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3440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2,2</w:t>
            </w:r>
          </w:p>
        </w:tc>
      </w:tr>
      <w:tr>
        <w:trPr>
          <w:trHeight w:val="2055"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2764</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2786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2809</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2820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2830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2840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1,9</w:t>
            </w:r>
          </w:p>
        </w:tc>
      </w:tr>
      <w:tr>
        <w:trPr>
          <w:trHeight w:val="407"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2 «Библиотеки»</w:t>
            </w:r>
          </w:p>
        </w:tc>
      </w:tr>
      <w:tr>
        <w:trPr>
          <w:trHeight w:val="414"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i/>
              </w:rPr>
              <w:t xml:space="preserve">Задача 2. </w:t>
            </w:r>
            <w:r>
              <w:rPr>
                <w:b/>
                <w:i/>
              </w:rPr>
              <w:t>Обеспечение доступа населения к информации и знаниям</w:t>
            </w:r>
          </w:p>
        </w:tc>
      </w:tr>
      <w:tr>
        <w:trPr>
          <w:trHeight w:val="420"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библиотек</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67845</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70136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76637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91511</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122905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126200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79,9</w:t>
            </w:r>
          </w:p>
        </w:tc>
      </w:tr>
      <w:tr>
        <w:trPr>
          <w:trHeight w:val="111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документов основного фонда библиотеки, внесенных в программу ИРБИС</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7361</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8161</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9086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9886</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10686</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11486</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42,5</w:t>
            </w:r>
          </w:p>
        </w:tc>
      </w:tr>
      <w:tr>
        <w:trPr>
          <w:trHeight w:val="382"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3. « Народное творчество и культурно-досуговая деятельность»</w:t>
            </w:r>
          </w:p>
        </w:tc>
      </w:tr>
      <w:tr>
        <w:trPr>
          <w:trHeight w:val="448"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i/>
              </w:rPr>
              <w:t xml:space="preserve">Задача 3. </w:t>
            </w:r>
            <w:r>
              <w:rPr>
                <w:b/>
                <w:i/>
              </w:rPr>
              <w:t>Сохранение и развитие народных художественных традиций и создание равных условий для культурного развития</w:t>
            </w:r>
          </w:p>
        </w:tc>
      </w:tr>
      <w:tr>
        <w:trPr>
          <w:trHeight w:val="83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культурно-досуговых мероприятий района</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1192</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1600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1700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1700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1700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1750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6,3</w:t>
            </w:r>
          </w:p>
        </w:tc>
      </w:tr>
      <w:tr>
        <w:trPr>
          <w:trHeight w:val="91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культурно-массовых мероприятий в КДУ</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188000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188000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216200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216200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216250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15</w:t>
            </w:r>
          </w:p>
        </w:tc>
      </w:tr>
      <w:tr>
        <w:trPr>
          <w:trHeight w:val="71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клубных формирований</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123</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122</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123</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126</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2,4</w:t>
            </w:r>
          </w:p>
        </w:tc>
      </w:tr>
      <w:tr>
        <w:trPr>
          <w:trHeight w:val="117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9.</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населения, участвующего в платных культурно-массовых мероприятиях</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252,5</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440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380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448</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455</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2,3</w:t>
            </w:r>
          </w:p>
        </w:tc>
      </w:tr>
      <w:tr>
        <w:trPr>
          <w:trHeight w:val="455"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4. «Дополнительное образование детей в сфере культуры и искусства»</w:t>
            </w:r>
          </w:p>
        </w:tc>
      </w:tr>
      <w:tr>
        <w:trPr>
          <w:trHeight w:val="405"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lang w:bidi="ru-RU"/>
              </w:rPr>
              <w:t xml:space="preserve">Задача 4. </w:t>
            </w:r>
            <w:r>
              <w:rPr>
                <w:b/>
                <w:i/>
              </w:rPr>
              <w:t>Развитие дополнительного образования детей в сфере культуры и искусства</w:t>
            </w:r>
          </w:p>
        </w:tc>
      </w:tr>
      <w:tr>
        <w:trPr>
          <w:trHeight w:val="1701"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10.</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457</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459</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460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460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460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0,4</w:t>
            </w:r>
          </w:p>
        </w:tc>
      </w:tr>
      <w:tr>
        <w:trPr>
          <w:trHeight w:val="1130"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Доля детей в возрасте от 5 до 18 лет, охваченных дополнительным образованием</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84</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84,5</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84,5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84,5</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0,6</w:t>
            </w:r>
          </w:p>
        </w:tc>
      </w:tr>
      <w:tr>
        <w:trPr>
          <w:trHeight w:val="92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культурных мероприятий, проводимых ДШИ</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8530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8700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8700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8700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2,0</w:t>
            </w:r>
          </w:p>
        </w:tc>
      </w:tr>
      <w:tr>
        <w:trPr>
          <w:trHeight w:val="360"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5. «Архивное дело в Северо-Байкальском районе»</w:t>
            </w:r>
          </w:p>
        </w:tc>
      </w:tr>
      <w:tr>
        <w:trPr>
          <w:trHeight w:val="604"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rPr>
              <w:t xml:space="preserve">Задача 5. </w:t>
            </w:r>
            <w:r>
              <w:rPr>
                <w:b/>
                <w:i/>
                <w:sz w:val="22"/>
                <w:szCs w:val="22"/>
              </w:rPr>
              <w:t>Развитие приоритетных направлений архивного дела в Северо-Байкальском районе в интересах государства, общества и граждан</w:t>
            </w:r>
          </w:p>
        </w:tc>
      </w:tr>
      <w:tr>
        <w:trPr>
          <w:trHeight w:val="154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13.</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единиц хранения, включенных в опись для дальнейшей передачи в архив района</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Ед.хр.</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450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220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225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230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235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235</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6,8</w:t>
            </w:r>
          </w:p>
        </w:tc>
      </w:tr>
      <w:tr>
        <w:trPr>
          <w:trHeight w:val="697"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6. «Совершенствование муниципального управления в сфере культуры и искусства и создание условий для реализации муниципальной программы»</w:t>
            </w:r>
          </w:p>
        </w:tc>
      </w:tr>
      <w:tr>
        <w:trPr>
          <w:trHeight w:val="695"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rPr>
              <w:t xml:space="preserve">Задача 11. </w:t>
            </w:r>
            <w:r>
              <w:rPr>
                <w:b/>
                <w:i/>
                <w:sz w:val="22"/>
                <w:szCs w:val="22"/>
              </w:rPr>
              <w:t>Повышение эффективности управления в сфере культуры и искусства</w:t>
            </w:r>
          </w:p>
        </w:tc>
      </w:tr>
      <w:tr>
        <w:trPr>
          <w:trHeight w:val="2260"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14.</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15</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12,5</w:t>
            </w:r>
          </w:p>
        </w:tc>
      </w:tr>
      <w:tr>
        <w:trPr>
          <w:trHeight w:val="988"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15.</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организаций культуры, получивших современное оборудование</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100</w:t>
            </w:r>
          </w:p>
        </w:tc>
      </w:tr>
      <w:tr>
        <w:trPr>
          <w:trHeight w:val="974"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16.</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капитально отремонтированных зданий учреждений культуры</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100</w:t>
            </w:r>
          </w:p>
        </w:tc>
      </w:tr>
      <w:tr>
        <w:trPr>
          <w:trHeight w:val="84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17.</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обращений к цифровым ресурсам</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11000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12650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12650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12650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15</w:t>
            </w:r>
          </w:p>
        </w:tc>
      </w:tr>
      <w:tr>
        <w:trPr>
          <w:trHeight w:val="537"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rPr>
              <w:t>Подпрограмма 7. «Доступная среда»</w:t>
            </w:r>
          </w:p>
        </w:tc>
      </w:tr>
      <w:tr>
        <w:trPr>
          <w:trHeight w:val="861"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rPr>
              <w:t xml:space="preserve">Задача 12. </w:t>
            </w:r>
            <w:r>
              <w:rPr>
                <w:b/>
                <w:i/>
                <w:sz w:val="22"/>
                <w:szCs w:val="22"/>
              </w:rPr>
              <w:t>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tc>
      </w:tr>
      <w:tr>
        <w:trPr>
          <w:trHeight w:val="329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18.</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60,0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66,7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66,7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73,3</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80,0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19,9</w:t>
            </w:r>
          </w:p>
        </w:tc>
      </w:tr>
      <w:tr>
        <w:trPr>
          <w:trHeight w:val="182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19.</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(библиотек), в которых имеется литература, выполненная рельефно-точечным</w:t>
              <w:br/>
              <w:t>шрифтом Брайля</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30,0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40,0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60,0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60,0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100,0</w:t>
            </w:r>
          </w:p>
        </w:tc>
      </w:tr>
      <w:tr>
        <w:trPr>
          <w:trHeight w:val="213" w:hRule="atLeast"/>
        </w:trPr>
        <w:tc>
          <w:tcPr>
            <w:tcW w:w="1144" w:type="dxa"/>
            <w:gridSpan w:val="2"/>
            <w:tcBorders>
              <w:top w:val="single" w:sz="4" w:space="0" w:color="000000"/>
            </w:tcBorders>
            <w:shd w:color="auto" w:fill="auto" w:val="clear"/>
            <w:vAlign w:val="center"/>
          </w:tcPr>
          <w:p>
            <w:pPr>
              <w:pStyle w:val="Normal"/>
              <w:tabs>
                <w:tab w:val="clear" w:pos="708"/>
                <w:tab w:val="left" w:pos="7797" w:leader="none"/>
              </w:tabs>
              <w:snapToGrid w:val="false"/>
              <w:rPr>
                <w:sz w:val="18"/>
                <w:szCs w:val="18"/>
              </w:rPr>
            </w:pPr>
            <w:r>
              <w:rPr>
                <w:sz w:val="18"/>
                <w:szCs w:val="18"/>
              </w:rPr>
            </w:r>
          </w:p>
        </w:tc>
        <w:tc>
          <w:tcPr>
            <w:tcW w:w="14036" w:type="dxa"/>
            <w:gridSpan w:val="10"/>
            <w:tcBorders>
              <w:top w:val="single" w:sz="4" w:space="0" w:color="000000"/>
            </w:tcBorders>
            <w:shd w:color="auto" w:fill="auto" w:val="clear"/>
            <w:vAlign w:val="center"/>
          </w:tcPr>
          <w:p>
            <w:pPr>
              <w:pStyle w:val="Normal"/>
              <w:tabs>
                <w:tab w:val="clear" w:pos="708"/>
                <w:tab w:val="left" w:pos="7797" w:leader="none"/>
              </w:tabs>
              <w:snapToGrid w:val="false"/>
              <w:rPr>
                <w:sz w:val="18"/>
                <w:szCs w:val="18"/>
              </w:rPr>
            </w:pPr>
            <w:r>
              <w:rPr>
                <w:sz w:val="18"/>
                <w:szCs w:val="18"/>
              </w:rPr>
            </w:r>
          </w:p>
        </w:tc>
      </w:tr>
    </w:tbl>
    <w:p>
      <w:pPr>
        <w:sectPr>
          <w:footerReference w:type="even" r:id="rId4"/>
          <w:footerReference w:type="default" r:id="rId5"/>
          <w:footerReference w:type="first" r:id="rId6"/>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keepNext w:val="true"/>
        <w:numPr>
          <w:ilvl w:val="0"/>
          <w:numId w:val="0"/>
        </w:numPr>
        <w:jc w:val="right"/>
        <w:outlineLvl w:val="0"/>
        <w:rPr/>
      </w:pPr>
      <w:r>
        <w:rPr/>
      </w:r>
    </w:p>
    <w:p>
      <w:pPr>
        <w:pStyle w:val="Normal"/>
        <w:tabs>
          <w:tab w:val="clear" w:pos="708"/>
          <w:tab w:val="left" w:pos="7797" w:leader="none"/>
        </w:tabs>
        <w:ind w:firstLine="6096"/>
        <w:jc w:val="right"/>
        <w:rPr>
          <w:b/>
        </w:rPr>
      </w:pPr>
      <w:r>
        <w:rPr/>
        <w:t>Таблица 3</w:t>
      </w:r>
    </w:p>
    <w:p>
      <w:pPr>
        <w:pStyle w:val="Normal"/>
        <w:tabs>
          <w:tab w:val="clear" w:pos="708"/>
          <w:tab w:val="left" w:pos="7797" w:leader="none"/>
        </w:tabs>
        <w:ind w:firstLine="6096" w:right="-1"/>
        <w:rPr>
          <w:b/>
        </w:rPr>
      </w:pPr>
      <w:r>
        <w:rPr>
          <w:b/>
        </w:rPr>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tabs>
          <w:tab w:val="clear" w:pos="708"/>
          <w:tab w:val="left" w:pos="2931" w:leader="none"/>
        </w:tabs>
        <w:jc w:val="center"/>
        <w:rPr>
          <w:b/>
          <w:sz w:val="28"/>
          <w:szCs w:val="28"/>
        </w:rPr>
      </w:pPr>
      <w:r>
        <w:rPr>
          <w:b/>
          <w:sz w:val="28"/>
          <w:szCs w:val="28"/>
        </w:rPr>
        <w:t>Основные меры правового регулирования программы</w:t>
      </w:r>
    </w:p>
    <w:p>
      <w:pPr>
        <w:pStyle w:val="Normal"/>
        <w:tabs>
          <w:tab w:val="clear" w:pos="708"/>
          <w:tab w:val="left" w:pos="2931" w:leader="none"/>
        </w:tabs>
        <w:ind w:firstLine="709"/>
        <w:jc w:val="center"/>
        <w:rPr>
          <w:b/>
          <w:sz w:val="28"/>
          <w:szCs w:val="28"/>
        </w:rPr>
      </w:pPr>
      <w:r>
        <w:rPr>
          <w:b/>
          <w:sz w:val="28"/>
          <w:szCs w:val="28"/>
        </w:rPr>
      </w:r>
    </w:p>
    <w:tbl>
      <w:tblPr>
        <w:tblW w:w="10002"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822"/>
        <w:gridCol w:w="2395"/>
        <w:gridCol w:w="2391"/>
        <w:gridCol w:w="2393"/>
      </w:tblGrid>
      <w:tr>
        <w:trPr/>
        <w:tc>
          <w:tcPr>
            <w:tcW w:w="282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c>
          <w:tcPr>
            <w:tcW w:w="282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c>
          <w:tcPr>
            <w:tcW w:w="28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tabs>
          <w:tab w:val="clear" w:pos="708"/>
          <w:tab w:val="left" w:pos="7797" w:leader="none"/>
        </w:tabs>
        <w:ind w:firstLine="11624"/>
        <w:rPr/>
      </w:pPr>
      <w:r>
        <w:rPr/>
      </w:r>
    </w:p>
    <w:p>
      <w:pPr>
        <w:sectPr>
          <w:footerReference w:type="even" r:id="rId7"/>
          <w:footerReference w:type="default" r:id="rId8"/>
          <w:footerReference w:type="first" r:id="rId9"/>
          <w:type w:val="nextPage"/>
          <w:pgSz w:w="11906" w:h="16838"/>
          <w:pgMar w:left="1134" w:right="567" w:gutter="0" w:header="0" w:top="1134" w:footer="720" w:bottom="1134"/>
          <w:pgNumType w:fmt="decimal"/>
          <w:formProt w:val="false"/>
          <w:textDirection w:val="lrTb"/>
          <w:docGrid w:type="default" w:linePitch="360" w:charSpace="0"/>
        </w:sectPr>
        <w:pStyle w:val="Normal"/>
        <w:tabs>
          <w:tab w:val="clear" w:pos="708"/>
          <w:tab w:val="left" w:pos="7797" w:leader="none"/>
        </w:tabs>
        <w:ind w:firstLine="11624"/>
        <w:rPr/>
      </w:pPr>
      <w:r>
        <w:rPr/>
      </w:r>
    </w:p>
    <w:p>
      <w:pPr>
        <w:pStyle w:val="Normal"/>
        <w:tabs>
          <w:tab w:val="clear" w:pos="708"/>
          <w:tab w:val="left" w:pos="7797" w:leader="none"/>
        </w:tabs>
        <w:ind w:firstLine="11624"/>
        <w:jc w:val="right"/>
        <w:rPr/>
      </w:pPr>
      <w:r>
        <w:rPr/>
        <w:t>Таблица 4</w:t>
      </w:r>
    </w:p>
    <w:p>
      <w:pPr>
        <w:pStyle w:val="Normal"/>
        <w:tabs>
          <w:tab w:val="clear" w:pos="708"/>
          <w:tab w:val="left" w:pos="7797" w:leader="none"/>
        </w:tabs>
        <w:ind w:firstLine="11624" w:right="-1"/>
        <w:rPr/>
      </w:pPr>
      <w:r>
        <w:rPr/>
      </w:r>
    </w:p>
    <w:p>
      <w:pPr>
        <w:pStyle w:val="Normal"/>
        <w:widowControl w:val="false"/>
        <w:numPr>
          <w:ilvl w:val="0"/>
          <w:numId w:val="0"/>
        </w:numPr>
        <w:jc w:val="center"/>
        <w:outlineLvl w:val="0"/>
        <w:rPr>
          <w:rFonts w:eastAsia="Arial"/>
          <w:b/>
          <w:bCs/>
        </w:rPr>
      </w:pPr>
      <w:r>
        <w:rPr>
          <w:rFonts w:eastAsia="Arial"/>
          <w:b/>
          <w:bCs/>
          <w:w w:val="110"/>
        </w:rPr>
        <w:t>Ресурсное обеспечение муниципальной программы по подпрограммам</w:t>
      </w:r>
    </w:p>
    <w:p>
      <w:pPr>
        <w:pStyle w:val="Normal"/>
        <w:widowControl w:val="false"/>
        <w:jc w:val="both"/>
        <w:rPr>
          <w:rFonts w:eastAsia="Arial"/>
          <w:b/>
          <w:bCs/>
        </w:rPr>
      </w:pPr>
      <w:r>
        <w:rPr>
          <w:rFonts w:eastAsia="Arial"/>
          <w:b/>
          <w:bCs/>
        </w:rPr>
      </w:r>
    </w:p>
    <w:tbl>
      <w:tblPr>
        <w:tblW w:w="14885"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007"/>
        <w:gridCol w:w="1965"/>
        <w:gridCol w:w="1216"/>
        <w:gridCol w:w="966"/>
        <w:gridCol w:w="1134"/>
        <w:gridCol w:w="1167"/>
        <w:gridCol w:w="1136"/>
        <w:gridCol w:w="1134"/>
        <w:gridCol w:w="1136"/>
        <w:gridCol w:w="990"/>
        <w:gridCol w:w="993"/>
        <w:gridCol w:w="994"/>
        <w:gridCol w:w="1046"/>
      </w:tblGrid>
      <w:tr>
        <w:trPr>
          <w:trHeight w:val="480" w:hRule="atLeast"/>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w:t>
            </w:r>
          </w:p>
          <w:p>
            <w:pPr>
              <w:pStyle w:val="Normal"/>
              <w:jc w:val="center"/>
              <w:rPr/>
            </w:pPr>
            <w:r>
              <w:rPr/>
              <w:t>п/п</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Наименование подпрограммы, мероприятия муниципальной программы</w:t>
            </w:r>
          </w:p>
        </w:tc>
        <w:tc>
          <w:tcPr>
            <w:tcW w:w="1216"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2"/>
                <w:szCs w:val="22"/>
              </w:rPr>
            </w:pPr>
            <w:r>
              <w:rPr>
                <w:sz w:val="22"/>
                <w:szCs w:val="22"/>
              </w:rPr>
              <w:t>Ожидаемый</w:t>
            </w:r>
          </w:p>
          <w:p>
            <w:pPr>
              <w:pStyle w:val="Normal"/>
              <w:ind w:left="113" w:right="113"/>
              <w:jc w:val="center"/>
              <w:rPr>
                <w:sz w:val="22"/>
                <w:szCs w:val="22"/>
              </w:rPr>
            </w:pPr>
            <w:r>
              <w:rPr>
                <w:sz w:val="22"/>
                <w:szCs w:val="22"/>
              </w:rPr>
              <w:t xml:space="preserve"> </w:t>
            </w:r>
            <w:r>
              <w:rPr>
                <w:sz w:val="22"/>
                <w:szCs w:val="22"/>
              </w:rPr>
              <w:t>социально-</w:t>
            </w:r>
          </w:p>
          <w:p>
            <w:pPr>
              <w:pStyle w:val="Normal"/>
              <w:ind w:left="113" w:right="113"/>
              <w:jc w:val="center"/>
              <w:rPr>
                <w:sz w:val="22"/>
                <w:szCs w:val="22"/>
              </w:rPr>
            </w:pPr>
            <w:r>
              <w:rPr>
                <w:sz w:val="22"/>
                <w:szCs w:val="22"/>
              </w:rPr>
              <w:t>экономический эффект</w:t>
            </w:r>
          </w:p>
          <w:p>
            <w:pPr>
              <w:pStyle w:val="Normal"/>
              <w:ind w:left="113" w:right="113"/>
              <w:jc w:val="center"/>
              <w:rPr>
                <w:sz w:val="22"/>
                <w:szCs w:val="22"/>
              </w:rPr>
            </w:pPr>
            <w:r>
              <w:rPr>
                <w:sz w:val="22"/>
                <w:szCs w:val="22"/>
              </w:rPr>
            </w:r>
          </w:p>
        </w:tc>
        <w:tc>
          <w:tcPr>
            <w:tcW w:w="210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Период реализации программы. подпрограммы</w:t>
            </w:r>
          </w:p>
        </w:tc>
        <w:tc>
          <w:tcPr>
            <w:tcW w:w="1167"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pPr>
            <w:r>
              <w:rPr/>
              <w:t>Источник                            финансирования</w:t>
            </w:r>
          </w:p>
        </w:tc>
        <w:tc>
          <w:tcPr>
            <w:tcW w:w="7429"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Финансовые показатели, тыс. руб.</w:t>
            </w:r>
          </w:p>
          <w:p>
            <w:pPr>
              <w:pStyle w:val="Normal"/>
              <w:jc w:val="center"/>
              <w:rPr/>
            </w:pPr>
            <w:r>
              <w:rPr/>
            </w:r>
          </w:p>
          <w:p>
            <w:pPr>
              <w:pStyle w:val="Normal"/>
              <w:jc w:val="center"/>
              <w:rPr/>
            </w:pPr>
            <w:r>
              <w:rPr/>
            </w:r>
          </w:p>
          <w:p>
            <w:pPr>
              <w:pStyle w:val="Normal"/>
              <w:jc w:val="center"/>
              <w:rPr/>
            </w:pPr>
            <w:r>
              <w:rPr/>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121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210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116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pPr>
            <w:r>
              <w:rPr/>
            </w:r>
          </w:p>
        </w:tc>
        <w:tc>
          <w:tcPr>
            <w:tcW w:w="227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t>2022</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t>2023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2024</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t>2025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2026</w:t>
            </w:r>
          </w:p>
        </w:tc>
        <w:tc>
          <w:tcPr>
            <w:tcW w:w="104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Итого:</w:t>
            </w:r>
          </w:p>
          <w:p>
            <w:pPr>
              <w:pStyle w:val="Normal"/>
              <w:widowControl w:val="false"/>
              <w:rPr/>
            </w:pPr>
            <w:r>
              <w:rPr/>
            </w:r>
          </w:p>
        </w:tc>
      </w:tr>
      <w:tr>
        <w:trPr>
          <w:trHeight w:val="1314" w:hRule="atLeast"/>
          <w:cantSplit w:val="true"/>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121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pPr>
            <w:r>
              <w:rPr/>
            </w:r>
          </w:p>
        </w:tc>
        <w:tc>
          <w:tcPr>
            <w:tcW w:w="966"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Начало реализации</w:t>
            </w:r>
          </w:p>
        </w:tc>
        <w:tc>
          <w:tcPr>
            <w:tcW w:w="1134"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116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pPr>
            <w:r>
              <w:rPr/>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План</w:t>
            </w:r>
          </w:p>
        </w:tc>
        <w:tc>
          <w:tcPr>
            <w:tcW w:w="113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Утверждено в бюджете</w:t>
            </w:r>
          </w:p>
          <w:p>
            <w:pPr>
              <w:pStyle w:val="Normal"/>
              <w:ind w:left="113" w:right="113"/>
              <w:jc w:val="center"/>
              <w:rPr/>
            </w:pPr>
            <w:r>
              <w:rPr/>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План</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План</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План</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План</w:t>
            </w:r>
          </w:p>
        </w:tc>
        <w:tc>
          <w:tcPr>
            <w:tcW w:w="104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pPr>
            <w:r>
              <w:rPr/>
            </w:r>
          </w:p>
        </w:tc>
      </w:tr>
      <w:tr>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rPr>
              <w:t>Муниципальная программа «Культура Северо-Байкальского района»</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i/>
                <w:i/>
              </w:rPr>
            </w:pPr>
            <w:r>
              <w:rPr>
                <w:b/>
                <w:i/>
              </w:rPr>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rPr>
            </w:pPr>
            <w:r>
              <w:rPr>
                <w:b/>
              </w:rPr>
              <w:t>Итого</w:t>
            </w:r>
          </w:p>
          <w:p>
            <w:pPr>
              <w:pStyle w:val="Normal"/>
              <w:widowControl w:val="false"/>
              <w:rPr/>
            </w:pPr>
            <w:r>
              <w:rPr>
                <w:b/>
              </w:rPr>
              <w:t>программа :</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lang w:eastAsia="ru-RU"/>
              </w:rPr>
            </w:pPr>
            <w:r>
              <w:rPr>
                <w:b/>
                <w:bCs/>
                <w:sz w:val="18"/>
                <w:szCs w:val="18"/>
              </w:rPr>
              <w:t>176 398,23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lang w:eastAsia="ru-RU"/>
              </w:rPr>
            </w:pPr>
            <w:r>
              <w:rPr>
                <w:b/>
                <w:bCs/>
                <w:sz w:val="18"/>
                <w:szCs w:val="18"/>
              </w:rPr>
              <w:t>176 398,23</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151 237,47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132497,00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120606,33</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117893,03</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698632,06</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bCs/>
                <w:sz w:val="22"/>
                <w:szCs w:val="22"/>
                <w:lang w:val="en-US"/>
              </w:rPr>
            </w:pPr>
            <w:r>
              <w:rPr>
                <w:b/>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bCs/>
                <w:sz w:val="22"/>
                <w:szCs w:val="22"/>
                <w:lang w:val="en-US"/>
              </w:rPr>
            </w:pPr>
            <w:r>
              <w:rPr>
                <w:b/>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39 605,58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39 605,58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6 155,52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2 032,89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47 793,99</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bCs/>
                <w:sz w:val="22"/>
                <w:szCs w:val="22"/>
                <w:lang w:val="en-US"/>
              </w:rPr>
            </w:pPr>
            <w:r>
              <w:rPr>
                <w:b/>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bCs/>
                <w:sz w:val="22"/>
                <w:szCs w:val="22"/>
                <w:lang w:val="en-US"/>
              </w:rPr>
            </w:pPr>
            <w:r>
              <w:rPr>
                <w:b/>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85 681,53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85 681,53</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67 488,68</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60 078,10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59 953,09</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59 953,09</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333154,49</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bCs/>
                <w:sz w:val="22"/>
                <w:szCs w:val="22"/>
                <w:lang w:val="en-US"/>
              </w:rPr>
            </w:pPr>
            <w:r>
              <w:rPr>
                <w:b/>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bCs/>
                <w:sz w:val="22"/>
                <w:szCs w:val="22"/>
                <w:lang w:val="en-US"/>
              </w:rPr>
            </w:pPr>
            <w:r>
              <w:rPr>
                <w:b/>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43 576,19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43 576,19</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61 773,43</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67 196,01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57 463,24</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54 749,94</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bCs/>
                <w:sz w:val="18"/>
                <w:szCs w:val="18"/>
              </w:rPr>
            </w:pPr>
            <w:r>
              <w:rPr>
                <w:b/>
                <w:bCs/>
                <w:sz w:val="18"/>
                <w:szCs w:val="18"/>
              </w:rPr>
              <w:t>284758,81</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bCs/>
                <w:sz w:val="22"/>
                <w:szCs w:val="22"/>
                <w:lang w:val="en-US"/>
              </w:rPr>
            </w:pPr>
            <w:r>
              <w:rPr>
                <w:b/>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bCs/>
                <w:sz w:val="22"/>
                <w:szCs w:val="22"/>
                <w:lang w:val="en-US"/>
              </w:rPr>
            </w:pPr>
            <w:r>
              <w:rPr>
                <w:b/>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7 534,93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7 534,93</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15 819,84</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3 190,00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3 190,00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3 190,00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8"/>
                <w:szCs w:val="18"/>
              </w:rPr>
            </w:pPr>
            <w:r>
              <w:rPr>
                <w:b/>
                <w:bCs/>
                <w:sz w:val="18"/>
                <w:szCs w:val="18"/>
              </w:rPr>
              <w:t>32 924,77</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Подпрограмма 1 «Музеи»</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1</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1:</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5 734,75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5 734,75</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10 938,03</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8 963,70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6 240,49</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6 240,49</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0"/>
                <w:szCs w:val="20"/>
              </w:rPr>
            </w:pPr>
            <w:r>
              <w:rPr>
                <w:bCs/>
                <w:sz w:val="20"/>
                <w:szCs w:val="20"/>
              </w:rPr>
              <w:t>38 17,46</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5 282,00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1 959,99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7 241,99</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3 673,00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3 673,00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3 331,61</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4 195,18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4 070,07</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4 070,07</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Cs/>
                <w:sz w:val="20"/>
                <w:szCs w:val="20"/>
              </w:rPr>
            </w:pPr>
            <w:r>
              <w:rPr>
                <w:bCs/>
                <w:sz w:val="20"/>
                <w:szCs w:val="20"/>
              </w:rPr>
              <w:t>19 39,93</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1 222,47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1 222,47</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1 749,92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2 558,53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1 920,42</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1 920,42</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9 371,76</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839,28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839,28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574,50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2 163,78</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2 «Библиотеки»</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2</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2:</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7275,49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7275,49</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6845,86</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9140,19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8649,53</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8649,53</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40560,60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80,71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80,71</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72,71</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72,90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226,32</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5806,46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5806,46</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5130,13</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6025,38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6025,38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6025,38</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29012,73</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1215,39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1215,39</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1473,50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2891,91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2474,15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2474,15</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10529,10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172,93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172,93</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169,52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792,45</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3 « Народное творчество и культурно-досуговая деятельность»</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3</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3:</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61382,57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61382,57</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58658,83</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49129,43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45047,00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42333,70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256551,53</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4594,38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4594,38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785,67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5380,05</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30719,74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30719,74</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23814,47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21336,55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21336,55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21336,55</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118543,86</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21217,44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21217,44</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20496,20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25097,88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21015,45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18302,15</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106129,12</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4851,01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4851,01</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13562,49</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2695,00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2695,00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2695,00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26498,50</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4 «Дополнительное образование детей в сфере культуры и искусства»</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4</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4:</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85432,88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85432,88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55758,70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51146,49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48092,50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48092,50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288523,07</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34885,19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34885,19</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34885,19</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40571,57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40571,57</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32677,59</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25797,12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25797,22</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25797,22</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150640,72</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8304,41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8304,41</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21567,78</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25254,37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22200,28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22200,28</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99527,12</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1671,71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1671,71</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1513,33</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95,00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95,00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95,00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18"/>
                <w:szCs w:val="18"/>
              </w:rPr>
            </w:pPr>
            <w:r>
              <w:rPr>
                <w:bCs/>
                <w:sz w:val="18"/>
                <w:szCs w:val="18"/>
              </w:rPr>
              <w:t>3470,04</w:t>
            </w:r>
          </w:p>
        </w:tc>
      </w:tr>
      <w:tr>
        <w:trPr>
          <w:trHeight w:val="70" w:hRule="atLeast"/>
        </w:trPr>
        <w:tc>
          <w:tcPr>
            <w:tcW w:w="13838"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5 «Архивное дело в Северо-Байкальском районе»</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Cs/>
                <w:i/>
                <w:i/>
              </w:rPr>
            </w:pPr>
            <w:r>
              <w:rPr>
                <w:bCs/>
                <w:i/>
              </w:rPr>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5</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5:</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1060,38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1060,38</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1116,80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1122,01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1093,45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1093,45</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5486,09</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6,47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6,47</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15,14</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21,61</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284,57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284,57</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261,50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342,65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342,65</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1574,02</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769,34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769,34</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840,16</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779,36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750,80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750,80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3890,46</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6 «Совершенствование муниципального управления в сфере культуры и искусства, и создание условий для реализации муниципальной программы»</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6</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6:</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15512,16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lang w:eastAsia="ru-RU"/>
              </w:rPr>
            </w:pPr>
            <w:r>
              <w:rPr>
                <w:bCs/>
                <w:sz w:val="20"/>
                <w:szCs w:val="20"/>
              </w:rPr>
              <w:t>15512,16</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17919,25</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12995,18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11483,36</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11483,36</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69393,31</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38,83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38,83</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38,83</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4626,19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4626,19</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2273,38</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2381,22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2381,22</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14043,23</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10847,14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10847,14</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15645,87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10613,96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9102,14</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9102,14</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55311,25</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Cs/>
                <w:sz w:val="22"/>
                <w:szCs w:val="22"/>
                <w:lang w:val="en-US"/>
              </w:rPr>
            </w:pPr>
            <w:r>
              <w:rPr>
                <w:bCs/>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Cs/>
                <w:sz w:val="22"/>
                <w:szCs w:val="22"/>
                <w:lang w:val="en-US"/>
              </w:rPr>
            </w:pPr>
            <w:r>
              <w:rPr>
                <w:bCs/>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Cs/>
                <w:sz w:val="20"/>
                <w:szCs w:val="20"/>
              </w:rPr>
            </w:pPr>
            <w:r>
              <w:rPr>
                <w:bCs/>
                <w:sz w:val="20"/>
                <w:szCs w:val="20"/>
              </w:rPr>
              <w:t>0,00</w:t>
            </w:r>
          </w:p>
        </w:tc>
      </w:tr>
      <w:tr>
        <w:trPr>
          <w:trHeight w:val="70" w:hRule="atLeast"/>
        </w:trPr>
        <w:tc>
          <w:tcPr>
            <w:tcW w:w="14884"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Cs/>
              </w:rPr>
              <w:t>Подпрограмма 7 «Доступная среда»</w:t>
            </w:r>
          </w:p>
        </w:tc>
      </w:tr>
      <w:tr>
        <w:trPr/>
        <w:tc>
          <w:tcPr>
            <w:tcW w:w="10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7</w:t>
            </w:r>
          </w:p>
        </w:tc>
        <w:tc>
          <w:tcPr>
            <w:tcW w:w="196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Итого подпрограмма 7:</w:t>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ФБ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РБ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МБ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r>
      <w:tr>
        <w:trPr/>
        <w:tc>
          <w:tcPr>
            <w:tcW w:w="10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96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lang w:val="en-US"/>
              </w:rPr>
              <w:t>x</w:t>
            </w:r>
          </w:p>
        </w:tc>
        <w:tc>
          <w:tcPr>
            <w:tcW w:w="11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t>ВБ</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c>
          <w:tcPr>
            <w:tcW w:w="104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pPr>
            <w:r>
              <w:rPr>
                <w:sz w:val="22"/>
                <w:szCs w:val="22"/>
              </w:rPr>
              <w:t>0,0</w:t>
            </w:r>
          </w:p>
        </w:tc>
      </w:tr>
    </w:tbl>
    <w:p>
      <w:pPr>
        <w:pStyle w:val="Normal"/>
        <w:keepNext w:val="true"/>
        <w:numPr>
          <w:ilvl w:val="0"/>
          <w:numId w:val="0"/>
        </w:numPr>
        <w:ind w:firstLine="11624"/>
        <w:jc w:val="right"/>
        <w:outlineLvl w:val="0"/>
        <w:rPr/>
      </w:pPr>
      <w:r>
        <w:br w:type="page"/>
      </w:r>
      <w:r>
        <w:rPr/>
        <w:t>Таблица 4.1.</w:t>
      </w:r>
    </w:p>
    <w:p>
      <w:pPr>
        <w:pStyle w:val="Normal"/>
        <w:tabs>
          <w:tab w:val="clear" w:pos="708"/>
          <w:tab w:val="left" w:pos="7797" w:leader="none"/>
        </w:tabs>
        <w:ind w:firstLine="11624" w:right="-1"/>
        <w:rPr/>
      </w:pPr>
      <w:r>
        <w:rPr/>
      </w:r>
    </w:p>
    <w:p>
      <w:pPr>
        <w:pStyle w:val="Normal"/>
        <w:widowControl w:val="false"/>
        <w:numPr>
          <w:ilvl w:val="0"/>
          <w:numId w:val="0"/>
        </w:numPr>
        <w:jc w:val="center"/>
        <w:outlineLvl w:val="0"/>
        <w:rPr>
          <w:rFonts w:eastAsia="Arial"/>
          <w:b/>
        </w:rPr>
      </w:pPr>
      <w:r>
        <w:rPr>
          <w:rFonts w:eastAsia="Arial"/>
          <w:b/>
          <w:bCs/>
          <w:w w:val="110"/>
        </w:rPr>
        <w:t xml:space="preserve">Перечень мероприятий и ресурсное обеспечение по подпрограмме </w:t>
      </w:r>
      <w:r>
        <w:rPr>
          <w:b/>
        </w:rPr>
        <w:t xml:space="preserve">«Музеи» </w:t>
      </w:r>
    </w:p>
    <w:p>
      <w:pPr>
        <w:pStyle w:val="Normal"/>
        <w:widowControl w:val="false"/>
        <w:numPr>
          <w:ilvl w:val="0"/>
          <w:numId w:val="0"/>
        </w:numPr>
        <w:jc w:val="center"/>
        <w:outlineLvl w:val="0"/>
        <w:rPr>
          <w:rFonts w:eastAsia="Arial"/>
          <w:b/>
        </w:rPr>
      </w:pPr>
      <w:r>
        <w:rPr>
          <w:rFonts w:eastAsia="Arial"/>
          <w:b/>
        </w:rPr>
      </w:r>
    </w:p>
    <w:tbl>
      <w:tblPr>
        <w:tblW w:w="14884"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577"/>
        <w:gridCol w:w="2468"/>
        <w:gridCol w:w="1275"/>
        <w:gridCol w:w="850"/>
        <w:gridCol w:w="1276"/>
        <w:gridCol w:w="994"/>
        <w:gridCol w:w="990"/>
        <w:gridCol w:w="1134"/>
        <w:gridCol w:w="994"/>
        <w:gridCol w:w="993"/>
        <w:gridCol w:w="991"/>
        <w:gridCol w:w="993"/>
        <w:gridCol w:w="1348"/>
      </w:tblGrid>
      <w:tr>
        <w:trPr>
          <w:trHeight w:val="480" w:hRule="atLeast"/>
        </w:trPr>
        <w:tc>
          <w:tcPr>
            <w:tcW w:w="5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w:t>
            </w:r>
          </w:p>
          <w:p>
            <w:pPr>
              <w:pStyle w:val="Normal"/>
              <w:jc w:val="center"/>
              <w:rPr>
                <w:sz w:val="20"/>
                <w:szCs w:val="20"/>
              </w:rPr>
            </w:pPr>
            <w:r>
              <w:rPr>
                <w:sz w:val="20"/>
                <w:szCs w:val="20"/>
              </w:rPr>
              <w:t>п/п</w:t>
            </w:r>
          </w:p>
        </w:tc>
        <w:tc>
          <w:tcPr>
            <w:tcW w:w="24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Наименование подпрограммы, мероприятия муниципальной программы</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Период реализации программы. подпрограммы</w:t>
            </w:r>
          </w:p>
        </w:tc>
        <w:tc>
          <w:tcPr>
            <w:tcW w:w="994"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Источник финансирования</w:t>
            </w:r>
          </w:p>
        </w:tc>
        <w:tc>
          <w:tcPr>
            <w:tcW w:w="7443"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Финансовые показатели, тыс. руб.</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12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0"/>
                <w:szCs w:val="20"/>
              </w:rPr>
            </w:pPr>
            <w:r>
              <w:rPr>
                <w:sz w:val="20"/>
                <w:szCs w:val="20"/>
              </w:rPr>
            </w:r>
          </w:p>
        </w:tc>
        <w:tc>
          <w:tcPr>
            <w:tcW w:w="21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0"/>
                <w:szCs w:val="20"/>
              </w:rPr>
            </w:pPr>
            <w:r>
              <w:rPr>
                <w:sz w:val="20"/>
                <w:szCs w:val="20"/>
              </w:rPr>
              <w:t>2022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0"/>
                <w:szCs w:val="20"/>
              </w:rPr>
            </w:pPr>
            <w:r>
              <w:rPr>
                <w:sz w:val="20"/>
                <w:szCs w:val="20"/>
              </w:rPr>
              <w:t>2023</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2024</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2025</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0"/>
                <w:szCs w:val="20"/>
              </w:rPr>
            </w:pPr>
            <w:r>
              <w:rPr>
                <w:sz w:val="20"/>
                <w:szCs w:val="20"/>
              </w:rPr>
              <w:t>2026</w:t>
            </w:r>
          </w:p>
        </w:tc>
        <w:tc>
          <w:tcPr>
            <w:tcW w:w="134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0"/>
                <w:szCs w:val="20"/>
              </w:rPr>
            </w:pPr>
            <w:r>
              <w:rPr>
                <w:sz w:val="20"/>
                <w:szCs w:val="20"/>
              </w:rPr>
              <w:t>Итого:</w:t>
            </w:r>
          </w:p>
          <w:p>
            <w:pPr>
              <w:pStyle w:val="Normal"/>
              <w:widowControl w:val="false"/>
              <w:snapToGrid w:val="false"/>
              <w:rPr>
                <w:sz w:val="20"/>
                <w:szCs w:val="20"/>
              </w:rPr>
            </w:pPr>
            <w:r>
              <w:rPr>
                <w:sz w:val="20"/>
                <w:szCs w:val="20"/>
              </w:rPr>
            </w:r>
          </w:p>
        </w:tc>
      </w:tr>
      <w:tr>
        <w:trPr>
          <w:trHeight w:val="1396" w:hRule="atLeast"/>
          <w:cantSplit w:val="true"/>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Начало реализации</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Окончание</w:t>
            </w:r>
          </w:p>
          <w:p>
            <w:pPr>
              <w:pStyle w:val="Normal"/>
              <w:jc w:val="center"/>
              <w:rPr>
                <w:sz w:val="20"/>
                <w:szCs w:val="20"/>
              </w:rPr>
            </w:pPr>
            <w:r>
              <w:rPr>
                <w:sz w:val="20"/>
                <w:szCs w:val="20"/>
              </w:rPr>
              <w:t>реализации</w:t>
            </w:r>
          </w:p>
        </w:tc>
        <w:tc>
          <w:tcPr>
            <w:tcW w:w="99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0"/>
                <w:szCs w:val="20"/>
              </w:rPr>
            </w:pPr>
            <w:r>
              <w:rPr>
                <w:sz w:val="20"/>
                <w:szCs w:val="20"/>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План</w:t>
            </w:r>
          </w:p>
        </w:tc>
        <w:tc>
          <w:tcPr>
            <w:tcW w:w="1134"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Утверждено в бюджете</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План</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План</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План</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План</w:t>
            </w:r>
          </w:p>
        </w:tc>
        <w:tc>
          <w:tcPr>
            <w:tcW w:w="1348"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0"/>
                <w:szCs w:val="20"/>
              </w:rPr>
            </w:pPr>
            <w:r>
              <w:rPr>
                <w:sz w:val="20"/>
                <w:szCs w:val="20"/>
              </w:rPr>
            </w:r>
          </w:p>
        </w:tc>
      </w:tr>
      <w:tr>
        <w:trPr/>
        <w:tc>
          <w:tcPr>
            <w:tcW w:w="5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4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rHeight w:val="354" w:hRule="atLeast"/>
        </w:trPr>
        <w:tc>
          <w:tcPr>
            <w:tcW w:w="13535"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sz w:val="22"/>
                <w:szCs w:val="22"/>
              </w:rPr>
              <w:t>Подпрограмма 1 «Музеи»</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i/>
                <w:i/>
                <w:sz w:val="22"/>
                <w:szCs w:val="22"/>
              </w:rPr>
            </w:pPr>
            <w:r>
              <w:rPr>
                <w:i/>
                <w:sz w:val="22"/>
                <w:szCs w:val="22"/>
              </w:rPr>
            </w:r>
          </w:p>
        </w:tc>
      </w:tr>
      <w:tr>
        <w:trPr/>
        <w:tc>
          <w:tcPr>
            <w:tcW w:w="57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24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sz w:val="22"/>
                <w:szCs w:val="22"/>
              </w:rPr>
            </w:pPr>
            <w:r>
              <w:rPr>
                <w:sz w:val="22"/>
                <w:szCs w:val="22"/>
              </w:rPr>
              <w:t>Мероприятие 01</w:t>
            </w:r>
          </w:p>
          <w:p>
            <w:pPr>
              <w:pStyle w:val="Normal"/>
              <w:jc w:val="both"/>
              <w:textAlignment w:val="baseline"/>
              <w:rPr/>
            </w:pPr>
            <w:r>
              <w:rPr>
                <w:sz w:val="22"/>
                <w:szCs w:val="22"/>
              </w:rPr>
              <w:t>«Оказание муниципальными учреждениями (музеями) муниципальных услуг (работ), в том числе на содержание имущества»</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1, 2, 3</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1458,90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1458,90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1929,08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3209,40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2571,29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2571,29</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11739,96</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ФБ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295,99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295,99</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262,63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704,07</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704,07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704,07</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2670,83</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МБ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1162,91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1162,91</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1666,45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2505,33</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1867,22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1867,22</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9069,13</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ВБ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24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02</w:t>
            </w:r>
          </w:p>
          <w:p>
            <w:pPr>
              <w:pStyle w:val="Normal"/>
              <w:jc w:val="both"/>
              <w:rPr/>
            </w:pPr>
            <w:r>
              <w:rPr>
                <w:sz w:val="22"/>
                <w:szCs w:val="22"/>
              </w:rPr>
              <w:t>«Оказание муниципальными учреждениями (музеями) муниципальных услуг (работ) из республиканского бюджета»</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1, 2, 3</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3436,57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3436,57</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2815,30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3419,20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3419,20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3419,20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13738,8</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ФБ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3377,01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3377,01</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2731,83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3366,00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3366,00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3366,00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13519,6</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МБ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59,56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59,56</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83,47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53,20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53,20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53,20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219,2</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ВБ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1.3.</w:t>
            </w:r>
          </w:p>
        </w:tc>
        <w:tc>
          <w:tcPr>
            <w:tcW w:w="24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03</w:t>
            </w:r>
          </w:p>
          <w:p>
            <w:pPr>
              <w:pStyle w:val="Normal"/>
              <w:jc w:val="both"/>
              <w:rPr/>
            </w:pPr>
            <w:r>
              <w:rPr>
                <w:sz w:val="22"/>
                <w:szCs w:val="22"/>
              </w:rPr>
              <w:t xml:space="preserve"> </w:t>
            </w:r>
            <w:r>
              <w:rPr>
                <w:sz w:val="22"/>
                <w:szCs w:val="22"/>
              </w:rPr>
              <w:t>«Оказание муниципальными учреждениями (музеями) муниципальных услуг (работ) из внебюджетных источников»</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1, 2, 3</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839,28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839,28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574,50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3357,2</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839,28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839,28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574,50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250,00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250,00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3357,2</w:t>
            </w:r>
          </w:p>
        </w:tc>
      </w:tr>
      <w:tr>
        <w:trPr/>
        <w:tc>
          <w:tcPr>
            <w:tcW w:w="5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1.4.</w:t>
            </w:r>
          </w:p>
        </w:tc>
        <w:tc>
          <w:tcPr>
            <w:tcW w:w="24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04</w:t>
            </w:r>
          </w:p>
          <w:p>
            <w:pPr>
              <w:pStyle w:val="Normal"/>
              <w:jc w:val="both"/>
              <w:rPr/>
            </w:pPr>
            <w:r>
              <w:rPr>
                <w:sz w:val="22"/>
                <w:szCs w:val="22"/>
              </w:rPr>
              <w:t xml:space="preserve"> </w:t>
            </w:r>
            <w:r>
              <w:rPr>
                <w:sz w:val="22"/>
                <w:szCs w:val="22"/>
              </w:rPr>
              <w:t>«Реконструкция и капитальный ремонт муниципальных музеев»</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1, 2, 3</w:t>
            </w:r>
          </w:p>
        </w:tc>
        <w:tc>
          <w:tcPr>
            <w:tcW w:w="8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2023</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2023</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5619,15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2085,10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7704,2</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5282,00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1959,99</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7242,0</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337,15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125,11</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462,2</w:t>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5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4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8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right"/>
              <w:rPr>
                <w:sz w:val="20"/>
                <w:szCs w:val="20"/>
              </w:rPr>
            </w:pPr>
            <w:r>
              <w:rPr>
                <w:sz w:val="20"/>
                <w:szCs w:val="20"/>
              </w:rPr>
            </w:r>
          </w:p>
        </w:tc>
      </w:tr>
      <w:tr>
        <w:trPr/>
        <w:tc>
          <w:tcPr>
            <w:tcW w:w="304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z w:val="22"/>
                <w:szCs w:val="22"/>
              </w:rPr>
              <w:t>Итого подпрограмма 1:</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5734,75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5734,75</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10938,03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8963,70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6240,49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6240,49</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38117,46</w:t>
            </w:r>
          </w:p>
        </w:tc>
      </w:tr>
      <w:tr>
        <w:trPr/>
        <w:tc>
          <w:tcPr>
            <w:tcW w:w="304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ФБ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5282,00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1959,99</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7241,99</w:t>
            </w:r>
          </w:p>
        </w:tc>
      </w:tr>
      <w:tr>
        <w:trPr/>
        <w:tc>
          <w:tcPr>
            <w:tcW w:w="304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3673,00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3673,00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3331,61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4195,18</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4070,07</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4070,07</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19339,93</w:t>
            </w:r>
          </w:p>
        </w:tc>
      </w:tr>
      <w:tr>
        <w:trPr/>
        <w:tc>
          <w:tcPr>
            <w:tcW w:w="304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МБ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1222,47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1222,47</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1749,92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2558,53</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1920,42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1920,42</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9371,76</w:t>
            </w:r>
          </w:p>
        </w:tc>
      </w:tr>
      <w:tr>
        <w:trPr/>
        <w:tc>
          <w:tcPr>
            <w:tcW w:w="304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839,28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839,28</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574,50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250,00</w:t>
            </w:r>
          </w:p>
        </w:tc>
        <w:tc>
          <w:tcPr>
            <w:tcW w:w="134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2163,78</w:t>
            </w:r>
          </w:p>
        </w:tc>
      </w:tr>
    </w:tbl>
    <w:p>
      <w:pPr>
        <w:pStyle w:val="Normal"/>
        <w:keepNext w:val="true"/>
        <w:numPr>
          <w:ilvl w:val="0"/>
          <w:numId w:val="0"/>
        </w:numPr>
        <w:tabs>
          <w:tab w:val="clear" w:pos="708"/>
          <w:tab w:val="left" w:pos="13365" w:leader="none"/>
        </w:tabs>
        <w:ind w:firstLine="6096"/>
        <w:outlineLvl w:val="0"/>
        <w:rPr/>
      </w:pPr>
      <w:r>
        <w:rPr/>
      </w:r>
      <w:r>
        <w:br w:type="page"/>
      </w:r>
    </w:p>
    <w:p>
      <w:pPr>
        <w:pStyle w:val="Normal"/>
        <w:keepNext w:val="true"/>
        <w:numPr>
          <w:ilvl w:val="0"/>
          <w:numId w:val="0"/>
        </w:numPr>
        <w:tabs>
          <w:tab w:val="clear" w:pos="708"/>
          <w:tab w:val="left" w:pos="13365" w:leader="none"/>
        </w:tabs>
        <w:spacing w:before="0" w:after="0"/>
        <w:ind w:firstLine="6096"/>
        <w:outlineLvl w:val="0"/>
        <w:rPr/>
      </w:pPr>
      <w:r>
        <w:rPr/>
      </w:r>
    </w:p>
    <w:p>
      <w:pPr>
        <w:pStyle w:val="Normal"/>
        <w:keepNext w:val="true"/>
        <w:numPr>
          <w:ilvl w:val="0"/>
          <w:numId w:val="0"/>
        </w:numPr>
        <w:ind w:firstLine="11624"/>
        <w:jc w:val="right"/>
        <w:outlineLvl w:val="0"/>
        <w:rPr/>
      </w:pPr>
      <w:r>
        <w:rPr/>
        <w:t>Таблица 4.2.</w:t>
      </w:r>
    </w:p>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jc w:val="center"/>
        <w:outlineLvl w:val="0"/>
        <w:rPr>
          <w:rFonts w:eastAsia="Arial"/>
          <w:b/>
          <w:bCs/>
          <w:w w:val="110"/>
        </w:rPr>
      </w:pPr>
      <w:r>
        <w:rPr>
          <w:rFonts w:eastAsia="Arial"/>
          <w:b/>
          <w:bCs/>
          <w:w w:val="110"/>
        </w:rPr>
      </w:r>
    </w:p>
    <w:p>
      <w:pPr>
        <w:pStyle w:val="Normal"/>
        <w:widowControl w:val="false"/>
        <w:numPr>
          <w:ilvl w:val="0"/>
          <w:numId w:val="0"/>
        </w:numPr>
        <w:jc w:val="center"/>
        <w:outlineLvl w:val="0"/>
        <w:rPr>
          <w:rFonts w:eastAsia="Arial"/>
          <w:b/>
          <w:bCs/>
        </w:rPr>
      </w:pPr>
      <w:r>
        <w:rPr>
          <w:rFonts w:eastAsia="Arial"/>
          <w:b/>
          <w:bCs/>
          <w:w w:val="110"/>
        </w:rPr>
        <w:t xml:space="preserve">Перечень мероприятий и ресурсное обеспечение по подпрограмме </w:t>
      </w:r>
      <w:r>
        <w:rPr>
          <w:b/>
          <w:bCs/>
        </w:rPr>
        <w:t>«Библиотеки»</w:t>
      </w:r>
    </w:p>
    <w:p>
      <w:pPr>
        <w:pStyle w:val="Normal"/>
        <w:widowControl w:val="false"/>
        <w:numPr>
          <w:ilvl w:val="0"/>
          <w:numId w:val="0"/>
        </w:numPr>
        <w:jc w:val="center"/>
        <w:outlineLvl w:val="0"/>
        <w:rPr>
          <w:rFonts w:eastAsia="Arial"/>
          <w:b/>
          <w:bCs/>
        </w:rPr>
      </w:pPr>
      <w:r>
        <w:rPr>
          <w:rFonts w:eastAsia="Arial"/>
          <w:b/>
          <w:bCs/>
        </w:rPr>
      </w:r>
    </w:p>
    <w:tbl>
      <w:tblPr>
        <w:tblW w:w="1508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68"/>
        <w:gridCol w:w="2288"/>
        <w:gridCol w:w="1118"/>
        <w:gridCol w:w="700"/>
        <w:gridCol w:w="1117"/>
        <w:gridCol w:w="977"/>
        <w:gridCol w:w="894"/>
        <w:gridCol w:w="1326"/>
        <w:gridCol w:w="1257"/>
        <w:gridCol w:w="1257"/>
        <w:gridCol w:w="1115"/>
        <w:gridCol w:w="981"/>
        <w:gridCol w:w="7"/>
        <w:gridCol w:w="1183"/>
        <w:gridCol w:w="65"/>
        <w:gridCol w:w="236"/>
      </w:tblGrid>
      <w:tr>
        <w:trPr>
          <w:trHeight w:val="480" w:hRule="atLeast"/>
        </w:trPr>
        <w:tc>
          <w:tcPr>
            <w:tcW w:w="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2"/>
                <w:szCs w:val="22"/>
              </w:rPr>
            </w:pPr>
            <w:r>
              <w:rPr>
                <w:sz w:val="22"/>
                <w:szCs w:val="22"/>
              </w:rPr>
              <w:t>№</w:t>
            </w:r>
          </w:p>
          <w:p>
            <w:pPr>
              <w:pStyle w:val="Normal"/>
              <w:jc w:val="center"/>
              <w:rPr/>
            </w:pPr>
            <w:r>
              <w:rPr>
                <w:sz w:val="22"/>
                <w:szCs w:val="22"/>
              </w:rPr>
              <w:t>п/п</w:t>
            </w:r>
          </w:p>
        </w:tc>
        <w:tc>
          <w:tcPr>
            <w:tcW w:w="22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Наименование подпрограммы, мероприятия муниципальной программы</w:t>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p>
            <w:pPr>
              <w:pStyle w:val="Normal"/>
              <w:ind w:left="113" w:right="113"/>
              <w:jc w:val="center"/>
              <w:rPr/>
            </w:pPr>
            <w:r>
              <w:rPr>
                <w:sz w:val="20"/>
                <w:szCs w:val="20"/>
              </w:rPr>
              <w:t>&lt;1&gt;</w:t>
            </w:r>
          </w:p>
        </w:tc>
        <w:tc>
          <w:tcPr>
            <w:tcW w:w="181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Период реализации программы. подпрограммы</w:t>
            </w:r>
          </w:p>
        </w:tc>
        <w:tc>
          <w:tcPr>
            <w:tcW w:w="977"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pPr>
            <w:r>
              <w:rPr>
                <w:sz w:val="22"/>
                <w:szCs w:val="22"/>
              </w:rPr>
              <w:t>Источник финансирования</w:t>
            </w:r>
          </w:p>
        </w:tc>
        <w:tc>
          <w:tcPr>
            <w:tcW w:w="8020"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Финансовые показатели, тыс. руб.</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81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b/>
                <w:sz w:val="22"/>
                <w:szCs w:val="22"/>
              </w:rPr>
            </w:pPr>
            <w:r>
              <w:rPr>
                <w:b/>
                <w:sz w:val="22"/>
                <w:szCs w:val="22"/>
              </w:rPr>
            </w:r>
          </w:p>
        </w:tc>
        <w:tc>
          <w:tcPr>
            <w:tcW w:w="222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2022</w:t>
            </w:r>
          </w:p>
        </w:tc>
        <w:tc>
          <w:tcPr>
            <w:tcW w:w="1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2023</w:t>
            </w:r>
          </w:p>
        </w:tc>
        <w:tc>
          <w:tcPr>
            <w:tcW w:w="1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2024</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2025</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2026</w:t>
            </w:r>
          </w:p>
        </w:tc>
        <w:tc>
          <w:tcPr>
            <w:tcW w:w="118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t>Итого:</w:t>
            </w:r>
          </w:p>
        </w:tc>
        <w:tc>
          <w:tcPr>
            <w:tcW w:w="65" w:type="dxa"/>
            <w:tcBorders/>
          </w:tcPr>
          <w:p>
            <w:pPr>
              <w:pStyle w:val="Normal"/>
              <w:rPr/>
            </w:pPr>
            <w:r>
              <w:rPr/>
            </w:r>
          </w:p>
        </w:tc>
        <w:tc>
          <w:tcPr>
            <w:tcW w:w="236" w:type="dxa"/>
            <w:tcBorders/>
          </w:tcPr>
          <w:p>
            <w:pPr>
              <w:pStyle w:val="Normal"/>
              <w:rPr/>
            </w:pPr>
            <w:r>
              <w:rPr/>
            </w:r>
          </w:p>
        </w:tc>
      </w:tr>
      <w:tr>
        <w:trPr>
          <w:trHeight w:val="1292" w:hRule="atLeast"/>
          <w:cantSplit w:val="true"/>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700"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Начало реализации</w:t>
            </w:r>
          </w:p>
        </w:tc>
        <w:tc>
          <w:tcPr>
            <w:tcW w:w="1117"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8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3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Утверждено в бюджете</w:t>
            </w:r>
          </w:p>
          <w:p>
            <w:pPr>
              <w:pStyle w:val="Normal"/>
              <w:jc w:val="center"/>
              <w:rPr>
                <w:sz w:val="22"/>
                <w:szCs w:val="22"/>
              </w:rPr>
            </w:pPr>
            <w:r>
              <w:rPr>
                <w:sz w:val="22"/>
                <w:szCs w:val="22"/>
              </w:rPr>
            </w:r>
          </w:p>
        </w:tc>
        <w:tc>
          <w:tcPr>
            <w:tcW w:w="1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1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183"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65" w:type="dxa"/>
            <w:tcBorders/>
          </w:tcPr>
          <w:p>
            <w:pPr>
              <w:pStyle w:val="Normal"/>
              <w:rPr/>
            </w:pPr>
            <w:r>
              <w:rPr/>
            </w:r>
          </w:p>
        </w:tc>
        <w:tc>
          <w:tcPr>
            <w:tcW w:w="236" w:type="dxa"/>
            <w:tcBorders/>
          </w:tcPr>
          <w:p>
            <w:pPr>
              <w:pStyle w:val="Normal"/>
              <w:rPr/>
            </w:pPr>
            <w:r>
              <w:rPr/>
            </w:r>
          </w:p>
        </w:tc>
      </w:tr>
      <w:tr>
        <w:trPr/>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28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2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c>
          <w:tcPr>
            <w:tcW w:w="236" w:type="dxa"/>
            <w:tcBorders/>
          </w:tcPr>
          <w:p>
            <w:pPr>
              <w:pStyle w:val="Normal"/>
              <w:rPr/>
            </w:pPr>
            <w:r>
              <w:rPr/>
            </w:r>
          </w:p>
        </w:tc>
      </w:tr>
      <w:tr>
        <w:trPr/>
        <w:tc>
          <w:tcPr>
            <w:tcW w:w="13598"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 xml:space="preserve">Подпрограмма 2 </w:t>
            </w:r>
            <w:r>
              <w:rPr>
                <w:b/>
                <w:bCs/>
                <w:sz w:val="22"/>
                <w:szCs w:val="22"/>
              </w:rPr>
              <w:t>«Библиотеки»</w:t>
            </w:r>
          </w:p>
        </w:tc>
        <w:tc>
          <w:tcPr>
            <w:tcW w:w="12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i/>
                <w:i/>
                <w:sz w:val="22"/>
                <w:szCs w:val="22"/>
              </w:rPr>
            </w:pPr>
            <w:r>
              <w:rPr>
                <w:b/>
                <w:i/>
                <w:sz w:val="22"/>
                <w:szCs w:val="22"/>
              </w:rPr>
            </w:r>
          </w:p>
        </w:tc>
        <w:tc>
          <w:tcPr>
            <w:tcW w:w="236" w:type="dxa"/>
            <w:tcBorders/>
          </w:tcPr>
          <w:p>
            <w:pPr>
              <w:pStyle w:val="Normal"/>
              <w:rPr/>
            </w:pPr>
            <w:r>
              <w:rPr/>
            </w:r>
          </w:p>
        </w:tc>
      </w:tr>
      <w:tr>
        <w:trPr/>
        <w:tc>
          <w:tcPr>
            <w:tcW w:w="5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2.1.</w:t>
            </w:r>
          </w:p>
        </w:tc>
        <w:tc>
          <w:tcPr>
            <w:tcW w:w="22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sz w:val="22"/>
                <w:szCs w:val="22"/>
              </w:rPr>
            </w:pPr>
            <w:r>
              <w:rPr>
                <w:sz w:val="22"/>
                <w:szCs w:val="22"/>
              </w:rPr>
              <w:t>Мероприятие 01</w:t>
            </w:r>
          </w:p>
          <w:p>
            <w:pPr>
              <w:pStyle w:val="Normal"/>
              <w:jc w:val="both"/>
              <w:textAlignment w:val="baseline"/>
              <w:rPr>
                <w:sz w:val="22"/>
                <w:szCs w:val="22"/>
              </w:rPr>
            </w:pPr>
            <w:r>
              <w:rPr>
                <w:sz w:val="22"/>
                <w:szCs w:val="22"/>
              </w:rPr>
              <w:t>Оказание муниципальными учреждениями (библиотеками) муниципальных услуг (работ), в том числе на содержание имущества</w:t>
            </w:r>
          </w:p>
          <w:p>
            <w:pPr>
              <w:pStyle w:val="Normal"/>
              <w:jc w:val="both"/>
              <w:textAlignment w:val="baseline"/>
              <w:rPr>
                <w:sz w:val="22"/>
                <w:szCs w:val="22"/>
              </w:rPr>
            </w:pPr>
            <w:r>
              <w:rPr>
                <w:sz w:val="22"/>
                <w:szCs w:val="22"/>
              </w:rPr>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7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1202,16</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1202,16</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1468,42</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3187,75</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2769,99</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2769,99</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11398,31</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101,48</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101,48</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135,93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419,98</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419,98</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419,98</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1497,35</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1100,68</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1100,68</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1332,49</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2767,77</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2350,01</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2350,0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9900,96</w:t>
            </w:r>
          </w:p>
        </w:tc>
        <w:tc>
          <w:tcPr>
            <w:tcW w:w="65" w:type="dxa"/>
            <w:tcBorders/>
          </w:tcPr>
          <w:p>
            <w:pPr>
              <w:pStyle w:val="Normal"/>
              <w:rPr/>
            </w:pPr>
            <w:r>
              <w:rPr/>
            </w:r>
          </w:p>
        </w:tc>
        <w:tc>
          <w:tcPr>
            <w:tcW w:w="236" w:type="dxa"/>
            <w:tcBorders/>
          </w:tcPr>
          <w:p>
            <w:pPr>
              <w:pStyle w:val="Normal"/>
              <w:rPr/>
            </w:pPr>
            <w:r>
              <w:rPr/>
            </w:r>
          </w:p>
        </w:tc>
      </w:tr>
      <w:tr>
        <w:trPr>
          <w:trHeight w:val="70" w:hRule="atLeast"/>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2.2.</w:t>
            </w:r>
          </w:p>
        </w:tc>
        <w:tc>
          <w:tcPr>
            <w:tcW w:w="22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02</w:t>
            </w:r>
          </w:p>
          <w:p>
            <w:pPr>
              <w:pStyle w:val="Normal"/>
              <w:jc w:val="both"/>
              <w:rPr>
                <w:sz w:val="22"/>
                <w:szCs w:val="22"/>
              </w:rPr>
            </w:pPr>
            <w:r>
              <w:rPr>
                <w:sz w:val="22"/>
                <w:szCs w:val="22"/>
              </w:rPr>
              <w:t>Оказание муниципальными учреждениями (библиотеками) муниципальных услуг (работ) из средств республиканского бюджет</w:t>
            </w:r>
          </w:p>
          <w:p>
            <w:pPr>
              <w:pStyle w:val="Normal"/>
              <w:jc w:val="both"/>
              <w:rPr>
                <w:sz w:val="22"/>
                <w:szCs w:val="22"/>
              </w:rPr>
            </w:pPr>
            <w:r>
              <w:rPr>
                <w:sz w:val="22"/>
                <w:szCs w:val="22"/>
              </w:rPr>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7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5814,54</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5814,54</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5130,52</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5729,54</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5729,54</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5729,54</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28133,68</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5699,83</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5699,83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4989,51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5605,40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5605,40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5605,4</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27505,54</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114,71</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114,71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141,01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124,14</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124,14</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124,14</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628,14</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2.3.</w:t>
            </w:r>
          </w:p>
        </w:tc>
        <w:tc>
          <w:tcPr>
            <w:tcW w:w="22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03</w:t>
            </w:r>
          </w:p>
          <w:p>
            <w:pPr>
              <w:pStyle w:val="Normal"/>
              <w:jc w:val="both"/>
              <w:rPr/>
            </w:pPr>
            <w:r>
              <w:rPr>
                <w:sz w:val="22"/>
                <w:szCs w:val="22"/>
              </w:rPr>
              <w:t>Комплектование книжных фондов библиотек, укрепление МТБ</w:t>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textAlignment w:val="baseline"/>
              <w:rPr/>
            </w:pPr>
            <w:r>
              <w:rPr>
                <w:sz w:val="22"/>
                <w:szCs w:val="22"/>
              </w:rPr>
              <w:t>1,2</w:t>
            </w:r>
          </w:p>
        </w:tc>
        <w:tc>
          <w:tcPr>
            <w:tcW w:w="7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85,86</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85,86</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77,40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72,90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236,16</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80,71</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80,71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72,71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72,90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226,32</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5,15</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5,15</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4,69</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9,84</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2.3.</w:t>
            </w:r>
          </w:p>
        </w:tc>
        <w:tc>
          <w:tcPr>
            <w:tcW w:w="22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04</w:t>
            </w:r>
          </w:p>
          <w:p>
            <w:pPr>
              <w:pStyle w:val="Normal"/>
              <w:jc w:val="both"/>
              <w:rPr/>
            </w:pPr>
            <w:r>
              <w:rPr>
                <w:sz w:val="22"/>
                <w:szCs w:val="22"/>
              </w:rPr>
              <w:t>Оказание муниципальными учреждениями (библиотеками) муниципальных услуг (работ) из средств внебюджетных</w:t>
            </w:r>
          </w:p>
        </w:tc>
        <w:tc>
          <w:tcPr>
            <w:tcW w:w="11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textAlignment w:val="baseline"/>
              <w:rPr/>
            </w:pPr>
            <w:r>
              <w:rPr>
                <w:sz w:val="22"/>
                <w:szCs w:val="22"/>
              </w:rPr>
              <w:t>1,2</w:t>
            </w:r>
          </w:p>
        </w:tc>
        <w:tc>
          <w:tcPr>
            <w:tcW w:w="70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172,93</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172,93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169,52</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792,45</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65" w:type="dxa"/>
            <w:tcBorders/>
          </w:tcPr>
          <w:p>
            <w:pPr>
              <w:pStyle w:val="Normal"/>
              <w:rPr/>
            </w:pPr>
            <w:r>
              <w:rPr/>
            </w:r>
          </w:p>
        </w:tc>
        <w:tc>
          <w:tcPr>
            <w:tcW w:w="236" w:type="dxa"/>
            <w:tcBorders/>
          </w:tcPr>
          <w:p>
            <w:pPr>
              <w:pStyle w:val="Normal"/>
              <w:rPr/>
            </w:pPr>
            <w:r>
              <w:rPr/>
            </w:r>
          </w:p>
        </w:tc>
      </w:tr>
      <w:tr>
        <w:trPr/>
        <w:tc>
          <w:tcPr>
            <w:tcW w:w="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2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0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172,93</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172,93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169,52</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792,45</w:t>
            </w:r>
          </w:p>
        </w:tc>
        <w:tc>
          <w:tcPr>
            <w:tcW w:w="65" w:type="dxa"/>
            <w:tcBorders/>
          </w:tcPr>
          <w:p>
            <w:pPr>
              <w:pStyle w:val="Normal"/>
              <w:rPr/>
            </w:pPr>
            <w:r>
              <w:rPr/>
            </w:r>
          </w:p>
        </w:tc>
        <w:tc>
          <w:tcPr>
            <w:tcW w:w="236" w:type="dxa"/>
            <w:tcBorders/>
          </w:tcPr>
          <w:p>
            <w:pPr>
              <w:pStyle w:val="Normal"/>
              <w:rPr/>
            </w:pPr>
            <w:r>
              <w:rPr/>
            </w:r>
          </w:p>
        </w:tc>
      </w:tr>
      <w:tr>
        <w:trPr/>
        <w:tc>
          <w:tcPr>
            <w:tcW w:w="285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z w:val="22"/>
                <w:szCs w:val="22"/>
              </w:rPr>
              <w:t>Итого подпрограмма 2:</w:t>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sz w:val="20"/>
                <w:szCs w:val="20"/>
              </w:rPr>
            </w:pPr>
            <w:r>
              <w:rPr>
                <w:b/>
                <w:sz w:val="20"/>
                <w:szCs w:val="20"/>
              </w:rPr>
              <w:t>Всего</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7275,49</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7275,49</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6845,86</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9140,19</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8649,53</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8649,53</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40560,60</w:t>
            </w:r>
          </w:p>
        </w:tc>
        <w:tc>
          <w:tcPr>
            <w:tcW w:w="65" w:type="dxa"/>
            <w:tcBorders/>
          </w:tcPr>
          <w:p>
            <w:pPr>
              <w:pStyle w:val="Normal"/>
              <w:rPr/>
            </w:pPr>
            <w:r>
              <w:rPr/>
            </w:r>
          </w:p>
        </w:tc>
        <w:tc>
          <w:tcPr>
            <w:tcW w:w="236" w:type="dxa"/>
            <w:tcBorders/>
          </w:tcPr>
          <w:p>
            <w:pPr>
              <w:pStyle w:val="Normal"/>
              <w:rPr/>
            </w:pPr>
            <w:r>
              <w:rPr/>
            </w:r>
          </w:p>
        </w:tc>
      </w:tr>
      <w:tr>
        <w:trPr/>
        <w:tc>
          <w:tcPr>
            <w:tcW w:w="285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b/>
                <w:sz w:val="20"/>
                <w:szCs w:val="20"/>
              </w:rPr>
              <w:t>ФБ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80,71</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80,71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72,71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72,90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226,32</w:t>
            </w:r>
          </w:p>
        </w:tc>
        <w:tc>
          <w:tcPr>
            <w:tcW w:w="65" w:type="dxa"/>
            <w:tcBorders/>
          </w:tcPr>
          <w:p>
            <w:pPr>
              <w:pStyle w:val="Normal"/>
              <w:rPr/>
            </w:pPr>
            <w:r>
              <w:rPr/>
            </w:r>
          </w:p>
        </w:tc>
        <w:tc>
          <w:tcPr>
            <w:tcW w:w="236" w:type="dxa"/>
            <w:tcBorders/>
          </w:tcPr>
          <w:p>
            <w:pPr>
              <w:pStyle w:val="Normal"/>
              <w:rPr/>
            </w:pPr>
            <w:r>
              <w:rPr/>
            </w:r>
          </w:p>
        </w:tc>
      </w:tr>
      <w:tr>
        <w:trPr/>
        <w:tc>
          <w:tcPr>
            <w:tcW w:w="285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b/>
                <w:sz w:val="20"/>
                <w:szCs w:val="20"/>
              </w:rPr>
              <w:t>РБ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5806,46</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5806,46</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5130,13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6025,38</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6025,38</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6025,38</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29012,73</w:t>
            </w:r>
          </w:p>
        </w:tc>
        <w:tc>
          <w:tcPr>
            <w:tcW w:w="65" w:type="dxa"/>
            <w:tcBorders/>
          </w:tcPr>
          <w:p>
            <w:pPr>
              <w:pStyle w:val="Normal"/>
              <w:rPr/>
            </w:pPr>
            <w:r>
              <w:rPr/>
            </w:r>
          </w:p>
        </w:tc>
        <w:tc>
          <w:tcPr>
            <w:tcW w:w="236" w:type="dxa"/>
            <w:tcBorders/>
          </w:tcPr>
          <w:p>
            <w:pPr>
              <w:pStyle w:val="Normal"/>
              <w:rPr/>
            </w:pPr>
            <w:r>
              <w:rPr/>
            </w:r>
          </w:p>
        </w:tc>
      </w:tr>
      <w:tr>
        <w:trPr/>
        <w:tc>
          <w:tcPr>
            <w:tcW w:w="285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b/>
                <w:sz w:val="20"/>
                <w:szCs w:val="20"/>
              </w:rPr>
              <w:t>МБ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1215,39</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1215,39</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1473,50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2891,91</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2474,15</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2474,15</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10529,10</w:t>
            </w:r>
          </w:p>
        </w:tc>
        <w:tc>
          <w:tcPr>
            <w:tcW w:w="65" w:type="dxa"/>
            <w:tcBorders/>
          </w:tcPr>
          <w:p>
            <w:pPr>
              <w:pStyle w:val="Normal"/>
              <w:rPr/>
            </w:pPr>
            <w:r>
              <w:rPr/>
            </w:r>
          </w:p>
        </w:tc>
        <w:tc>
          <w:tcPr>
            <w:tcW w:w="236" w:type="dxa"/>
            <w:tcBorders/>
          </w:tcPr>
          <w:p>
            <w:pPr>
              <w:pStyle w:val="Normal"/>
              <w:rPr/>
            </w:pPr>
            <w:r>
              <w:rPr/>
            </w:r>
          </w:p>
        </w:tc>
      </w:tr>
      <w:tr>
        <w:trPr/>
        <w:tc>
          <w:tcPr>
            <w:tcW w:w="285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1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70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11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b/>
                <w:sz w:val="20"/>
                <w:szCs w:val="20"/>
              </w:rPr>
              <w:t>ВБ</w:t>
            </w:r>
          </w:p>
        </w:tc>
        <w:tc>
          <w:tcPr>
            <w:tcW w:w="8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172,93</w:t>
            </w:r>
          </w:p>
        </w:tc>
        <w:tc>
          <w:tcPr>
            <w:tcW w:w="13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172,93</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169,52</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111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98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150,00</w:t>
            </w:r>
          </w:p>
        </w:tc>
        <w:tc>
          <w:tcPr>
            <w:tcW w:w="11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792,45</w:t>
            </w:r>
          </w:p>
        </w:tc>
        <w:tc>
          <w:tcPr>
            <w:tcW w:w="65" w:type="dxa"/>
            <w:tcBorders/>
          </w:tcPr>
          <w:p>
            <w:pPr>
              <w:pStyle w:val="Normal"/>
              <w:rPr/>
            </w:pPr>
            <w:r>
              <w:rPr/>
            </w:r>
          </w:p>
        </w:tc>
        <w:tc>
          <w:tcPr>
            <w:tcW w:w="236" w:type="dxa"/>
            <w:tcBorders/>
          </w:tcPr>
          <w:p>
            <w:pPr>
              <w:pStyle w:val="Normal"/>
              <w:rPr/>
            </w:pPr>
            <w:r>
              <w:rPr/>
            </w:r>
          </w:p>
        </w:tc>
      </w:tr>
    </w:tbl>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r>
        <w:br w:type="page"/>
      </w:r>
    </w:p>
    <w:p>
      <w:pPr>
        <w:pStyle w:val="ConsPlusNormal"/>
        <w:widowControl/>
        <w:spacing w:before="0" w:after="0"/>
        <w:ind w:firstLine="11624"/>
        <w:jc w:val="right"/>
        <w:rPr>
          <w:rFonts w:ascii="Times New Roman" w:hAnsi="Times New Roman" w:cs="Times New Roman"/>
          <w:sz w:val="24"/>
          <w:szCs w:val="24"/>
        </w:rPr>
      </w:pPr>
      <w:r>
        <w:rPr>
          <w:rFonts w:cs="Times New Roman" w:ascii="Times New Roman" w:hAnsi="Times New Roman"/>
          <w:sz w:val="24"/>
          <w:szCs w:val="24"/>
        </w:rPr>
        <w:t>Таблица 4.3.</w:t>
      </w:r>
    </w:p>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jc w:val="center"/>
        <w:outlineLvl w:val="0"/>
        <w:rPr>
          <w:rFonts w:eastAsia="Arial"/>
          <w:b/>
          <w:bCs/>
        </w:rPr>
      </w:pPr>
      <w:r>
        <w:rPr>
          <w:rFonts w:eastAsia="Arial"/>
          <w:b/>
          <w:bCs/>
          <w:w w:val="110"/>
        </w:rPr>
        <w:t xml:space="preserve">Перечень мероприятий и ресурсное обеспечение по подпрограмме </w:t>
      </w:r>
      <w:r>
        <w:rPr>
          <w:b/>
          <w:bCs/>
        </w:rPr>
        <w:t>«Народное творчество и культурно-досуговая деятельность»</w:t>
      </w:r>
    </w:p>
    <w:p>
      <w:pPr>
        <w:pStyle w:val="Normal"/>
        <w:widowControl w:val="false"/>
        <w:numPr>
          <w:ilvl w:val="0"/>
          <w:numId w:val="0"/>
        </w:numPr>
        <w:jc w:val="center"/>
        <w:outlineLvl w:val="0"/>
        <w:rPr>
          <w:rFonts w:eastAsia="Arial"/>
          <w:b/>
          <w:bCs/>
        </w:rPr>
      </w:pPr>
      <w:r>
        <w:rPr>
          <w:rFonts w:eastAsia="Arial"/>
          <w:b/>
          <w:bCs/>
        </w:rPr>
      </w:r>
    </w:p>
    <w:tbl>
      <w:tblPr>
        <w:tblW w:w="150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75"/>
        <w:gridCol w:w="2582"/>
        <w:gridCol w:w="993"/>
        <w:gridCol w:w="791"/>
        <w:gridCol w:w="939"/>
        <w:gridCol w:w="992"/>
        <w:gridCol w:w="1275"/>
        <w:gridCol w:w="1276"/>
        <w:gridCol w:w="1105"/>
        <w:gridCol w:w="1275"/>
        <w:gridCol w:w="1135"/>
        <w:gridCol w:w="1022"/>
        <w:gridCol w:w="1110"/>
      </w:tblGrid>
      <w:tr>
        <w:trPr>
          <w:trHeight w:val="480" w:hRule="atLeast"/>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w:t>
            </w:r>
          </w:p>
          <w:p>
            <w:pPr>
              <w:pStyle w:val="Normal"/>
              <w:jc w:val="center"/>
              <w:rPr/>
            </w:pPr>
            <w:r>
              <w:rPr>
                <w:sz w:val="22"/>
                <w:szCs w:val="22"/>
              </w:rPr>
              <w:t>п/п</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Наименование подпрограммы, мероприятия муниципальной программы</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2"/>
                <w:szCs w:val="22"/>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2"/>
                <w:szCs w:val="22"/>
              </w:rPr>
            </w:pPr>
            <w:r>
              <w:rPr>
                <w:sz w:val="20"/>
                <w:szCs w:val="20"/>
              </w:rPr>
              <w:t xml:space="preserve"> </w:t>
            </w:r>
            <w:r>
              <w:rPr>
                <w:sz w:val="20"/>
                <w:szCs w:val="20"/>
              </w:rPr>
              <w:t>эффект</w:t>
            </w:r>
          </w:p>
          <w:p>
            <w:pPr>
              <w:pStyle w:val="Normal"/>
              <w:ind w:left="113" w:right="113"/>
              <w:jc w:val="center"/>
              <w:rPr/>
            </w:pPr>
            <w:r>
              <w:rPr>
                <w:sz w:val="22"/>
                <w:szCs w:val="22"/>
              </w:rPr>
              <w:t>&lt;1&gt;</w:t>
            </w:r>
          </w:p>
        </w:tc>
        <w:tc>
          <w:tcPr>
            <w:tcW w:w="173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Период реализации программы. подпрограммы</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pPr>
            <w:r>
              <w:rPr>
                <w:sz w:val="22"/>
                <w:szCs w:val="22"/>
              </w:rPr>
              <w:t>Источник финансирования</w:t>
            </w:r>
          </w:p>
        </w:tc>
        <w:tc>
          <w:tcPr>
            <w:tcW w:w="7088"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Финансовые показатели, тыс. руб.</w:t>
            </w:r>
          </w:p>
        </w:tc>
        <w:tc>
          <w:tcPr>
            <w:tcW w:w="11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Итого:</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73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b/>
                <w:sz w:val="22"/>
                <w:szCs w:val="22"/>
              </w:rPr>
            </w:pPr>
            <w:r>
              <w:rPr>
                <w:b/>
                <w:sz w:val="22"/>
                <w:szCs w:val="22"/>
              </w:rPr>
            </w:r>
          </w:p>
        </w:tc>
        <w:tc>
          <w:tcPr>
            <w:tcW w:w="255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2022 &lt;2&gt;</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2023</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2024</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2025</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2026</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r>
          </w:p>
        </w:tc>
      </w:tr>
      <w:tr>
        <w:trPr>
          <w:trHeight w:val="1266" w:hRule="atLeast"/>
          <w:cantSplit w:val="true"/>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791"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Начало реализации</w:t>
            </w:r>
          </w:p>
        </w:tc>
        <w:tc>
          <w:tcPr>
            <w:tcW w:w="939" w:type="dxa"/>
            <w:tcBorders>
              <w:top w:val="single" w:sz="4" w:space="0" w:color="000000"/>
              <w:left w:val="single" w:sz="4" w:space="0" w:color="000000"/>
              <w:bottom w:val="single" w:sz="4" w:space="0" w:color="000000"/>
              <w:right w:val="single" w:sz="4" w:space="0" w:color="000000"/>
            </w:tcBorders>
            <w:shd w:color="auto" w:fill="auto" w:val="clear"/>
            <w:textDirection w:val="btLr"/>
            <w:vAlign w:val="cente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Утверждено в бюджете</w:t>
            </w:r>
          </w:p>
          <w:p>
            <w:pPr>
              <w:pStyle w:val="Normal"/>
              <w:jc w:val="center"/>
              <w:rPr/>
            </w:pPr>
            <w:r>
              <w:rPr>
                <w:sz w:val="20"/>
                <w:szCs w:val="20"/>
              </w:rPr>
              <w:t>&lt;3&gt;</w:t>
            </w:r>
          </w:p>
        </w:tc>
        <w:tc>
          <w:tcPr>
            <w:tcW w:w="11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План</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rHeight w:val="409" w:hRule="atLeast"/>
        </w:trPr>
        <w:tc>
          <w:tcPr>
            <w:tcW w:w="1396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sz w:val="22"/>
                <w:szCs w:val="22"/>
              </w:rPr>
              <w:t>Подпрограмма 3 «Народное творчество и культурно-досуговая деятельность»</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bCs/>
                <w:i/>
                <w:i/>
                <w:sz w:val="22"/>
                <w:szCs w:val="22"/>
              </w:rPr>
            </w:pPr>
            <w:r>
              <w:rPr>
                <w:b/>
                <w:bCs/>
                <w:i/>
                <w:sz w:val="22"/>
                <w:szCs w:val="22"/>
              </w:rPr>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3.1.</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sz w:val="22"/>
                <w:szCs w:val="22"/>
              </w:rPr>
            </w:pPr>
            <w:r>
              <w:rPr>
                <w:sz w:val="22"/>
                <w:szCs w:val="22"/>
              </w:rPr>
              <w:t>Мероприятие 01</w:t>
            </w:r>
          </w:p>
          <w:p>
            <w:pPr>
              <w:pStyle w:val="Normal"/>
              <w:jc w:val="both"/>
              <w:textAlignment w:val="baseline"/>
              <w:rPr>
                <w:sz w:val="22"/>
                <w:szCs w:val="22"/>
              </w:rPr>
            </w:pPr>
            <w:r>
              <w:rPr>
                <w:sz w:val="22"/>
                <w:szCs w:val="22"/>
              </w:rPr>
              <w:t>Оказание муниципальными учреждениями (культурно-досуговыми) муниципальных услуг (работ), в том числе на содержание имущества</w:t>
            </w:r>
          </w:p>
          <w:p>
            <w:pPr>
              <w:pStyle w:val="Normal"/>
              <w:jc w:val="both"/>
              <w:textAlignment w:val="baseline"/>
              <w:rPr>
                <w:sz w:val="22"/>
                <w:szCs w:val="22"/>
              </w:rPr>
            </w:pPr>
            <w:r>
              <w:rPr>
                <w:sz w:val="22"/>
                <w:szCs w:val="22"/>
              </w:rPr>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33044,88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33044,88</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23899,31</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28809,27</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24726,84</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22013,54</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132493,84</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12522,73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12522,73</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4046,57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4128,15</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4128,15</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4128,15</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28953,75</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20522,15</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20522,15</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19852,74</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24681,12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20598,69</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17885,39</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103540,09</w:t>
            </w:r>
          </w:p>
        </w:tc>
      </w:tr>
      <w:tr>
        <w:trPr>
          <w:trHeight w:val="70"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3.2.</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02</w:t>
            </w:r>
          </w:p>
          <w:p>
            <w:pPr>
              <w:pStyle w:val="Normal"/>
              <w:jc w:val="both"/>
              <w:rPr/>
            </w:pPr>
            <w:r>
              <w:rPr>
                <w:sz w:val="22"/>
                <w:szCs w:val="22"/>
              </w:rPr>
              <w:t>Оказание муниципальными учреждениями (культурно-досуговыми) муниципальных услуг (работ) из республиканского бюджета</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17984,04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17984,04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20232,27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17625,16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17625,16</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17625,16</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91091,79</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17348,64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17348,64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19617,75</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17208,40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17208,40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17208,40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88591,59</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635,40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635,40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614,52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416,76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416,76</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416,76</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2500,20</w:t>
            </w:r>
          </w:p>
        </w:tc>
      </w:tr>
      <w:tr>
        <w:trPr>
          <w:trHeight w:val="367"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3.3.</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03</w:t>
            </w:r>
          </w:p>
          <w:p>
            <w:pPr>
              <w:pStyle w:val="Normal"/>
              <w:jc w:val="both"/>
              <w:rPr/>
            </w:pPr>
            <w:r>
              <w:rPr>
                <w:sz w:val="22"/>
                <w:szCs w:val="22"/>
              </w:rPr>
              <w:t>Субсидия бюджетам муниципальных образований на лучшее событийное тематическое мероприятие в сельской местности</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5"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5"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5"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5"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3.4.</w:t>
            </w:r>
          </w:p>
        </w:tc>
        <w:tc>
          <w:tcPr>
            <w:tcW w:w="2582" w:type="dxa"/>
            <w:vMerge w:val="restart"/>
            <w:tcBorders>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04</w:t>
            </w:r>
          </w:p>
          <w:p>
            <w:pPr>
              <w:pStyle w:val="Normal"/>
              <w:jc w:val="both"/>
              <w:rPr>
                <w:sz w:val="22"/>
                <w:szCs w:val="22"/>
              </w:rPr>
            </w:pPr>
            <w:r>
              <w:rPr>
                <w:sz w:val="22"/>
                <w:szCs w:val="22"/>
              </w:rPr>
              <w:t>Оказание муниципальными учреждениями (культурно-досуговыми) муниципальных услуг (работ) из средств внебюджетных источников</w:t>
            </w:r>
          </w:p>
          <w:p>
            <w:pPr>
              <w:pStyle w:val="Normal"/>
              <w:jc w:val="both"/>
              <w:rPr>
                <w:sz w:val="22"/>
                <w:szCs w:val="22"/>
              </w:rPr>
            </w:pPr>
            <w:r>
              <w:rPr>
                <w:sz w:val="22"/>
                <w:szCs w:val="22"/>
              </w:rPr>
            </w:r>
          </w:p>
        </w:tc>
        <w:tc>
          <w:tcPr>
            <w:tcW w:w="993" w:type="dxa"/>
            <w:vMerge w:val="restart"/>
            <w:tcBorders>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4851,01</w:t>
            </w:r>
          </w:p>
        </w:tc>
        <w:tc>
          <w:tcPr>
            <w:tcW w:w="1276"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4851,01</w:t>
            </w:r>
          </w:p>
        </w:tc>
        <w:tc>
          <w:tcPr>
            <w:tcW w:w="1105"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13562,49</w:t>
            </w:r>
          </w:p>
        </w:tc>
        <w:tc>
          <w:tcPr>
            <w:tcW w:w="1275"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135"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022"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110" w:type="dxa"/>
            <w:tcBorders>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26498,50</w:t>
            </w:r>
          </w:p>
        </w:tc>
      </w:tr>
      <w:tr>
        <w:trPr/>
        <w:tc>
          <w:tcPr>
            <w:tcW w:w="575"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582"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rPr>
            </w:pPr>
            <w:r>
              <w:rPr>
                <w:b/>
                <w:sz w:val="22"/>
                <w:szCs w:val="22"/>
              </w:rPr>
            </w:r>
          </w:p>
        </w:tc>
        <w:tc>
          <w:tcPr>
            <w:tcW w:w="993"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791"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939"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91"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939"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91"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939"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0"/>
                <w:szCs w:val="20"/>
              </w:rPr>
            </w:pPr>
            <w:r>
              <w:rPr>
                <w:sz w:val="20"/>
                <w:szCs w:val="20"/>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791"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939"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4851,01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4851,01</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13562,49</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2695,00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2695,00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2695,00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26498,50</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3.5.</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bCs/>
                <w:sz w:val="22"/>
                <w:szCs w:val="22"/>
              </w:rPr>
            </w:pPr>
            <w:r>
              <w:rPr>
                <w:bCs/>
                <w:sz w:val="22"/>
                <w:szCs w:val="22"/>
              </w:rPr>
              <w:t>Мероприятие 05</w:t>
            </w:r>
          </w:p>
          <w:p>
            <w:pPr>
              <w:pStyle w:val="Normal"/>
              <w:jc w:val="both"/>
              <w:rPr>
                <w:bCs/>
                <w:sz w:val="22"/>
                <w:szCs w:val="22"/>
              </w:rPr>
            </w:pPr>
            <w:r>
              <w:rPr>
                <w:bCs/>
                <w:sz w:val="22"/>
                <w:szCs w:val="22"/>
              </w:rPr>
              <w:t>Укрепление МТБ</w:t>
            </w:r>
          </w:p>
          <w:p>
            <w:pPr>
              <w:pStyle w:val="Normal"/>
              <w:jc w:val="both"/>
              <w:rPr/>
            </w:pPr>
            <w:r>
              <w:rPr>
                <w:bCs/>
                <w:sz w:val="22"/>
                <w:szCs w:val="22"/>
              </w:rPr>
              <w:t>учреждений культуры</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1022,36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1022,36</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964,76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1987,12</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932,19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932,19</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785,67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1717,86</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59,50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59,50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150,15</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209,65</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30,67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30,67</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28,94</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59,61</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3.6.</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08</w:t>
            </w:r>
          </w:p>
          <w:p>
            <w:pPr>
              <w:pStyle w:val="Normal"/>
              <w:jc w:val="both"/>
              <w:rPr/>
            </w:pPr>
            <w:r>
              <w:rPr>
                <w:sz w:val="22"/>
                <w:szCs w:val="22"/>
              </w:rPr>
              <w:t>Национальный проект "Культура" (Капитальный ремонт)</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3895,94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3895,94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3895,94</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3662,19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3662,19</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3662,19</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233,75</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233,75</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233,75</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3.7.</w:t>
            </w:r>
          </w:p>
        </w:tc>
        <w:tc>
          <w:tcPr>
            <w:tcW w:w="258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09</w:t>
            </w:r>
          </w:p>
          <w:p>
            <w:pPr>
              <w:pStyle w:val="Normal"/>
              <w:jc w:val="both"/>
              <w:rPr/>
            </w:pPr>
            <w:r>
              <w:rPr>
                <w:sz w:val="22"/>
                <w:szCs w:val="22"/>
              </w:rPr>
              <w:t>Развитие общественной инфраструктуры</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9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584,34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584,34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584,34</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555,12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555,12</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555,12</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29,22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29,22</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29,22</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58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9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315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z w:val="22"/>
                <w:szCs w:val="22"/>
              </w:rPr>
              <w:t>Итого подпрограмма  3:</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61382,57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61382,57</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58658,83</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49129,43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45047,00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42333,70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256551,53</w:t>
            </w:r>
          </w:p>
        </w:tc>
      </w:tr>
      <w:tr>
        <w:trPr/>
        <w:tc>
          <w:tcPr>
            <w:tcW w:w="315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4594,38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4594,38</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785,67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5380,05</w:t>
            </w:r>
          </w:p>
        </w:tc>
      </w:tr>
      <w:tr>
        <w:trPr/>
        <w:tc>
          <w:tcPr>
            <w:tcW w:w="315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30719,74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30719,74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23814,47</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21336,55</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21336,55</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21336,55</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118543,86</w:t>
            </w:r>
          </w:p>
        </w:tc>
      </w:tr>
      <w:tr>
        <w:trPr/>
        <w:tc>
          <w:tcPr>
            <w:tcW w:w="315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21217,44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21217,44</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20496,20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25097,88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21015,45</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18302,15</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106129,12</w:t>
            </w:r>
          </w:p>
        </w:tc>
      </w:tr>
      <w:tr>
        <w:trPr/>
        <w:tc>
          <w:tcPr>
            <w:tcW w:w="315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91"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4851,01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4851,01</w:t>
            </w:r>
          </w:p>
        </w:tc>
        <w:tc>
          <w:tcPr>
            <w:tcW w:w="11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13562,49</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2695,00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26498,50</w:t>
            </w:r>
          </w:p>
        </w:tc>
      </w:tr>
    </w:tbl>
    <w:p>
      <w:pPr>
        <w:pStyle w:val="ConsPlusNormal"/>
        <w:widowControl/>
        <w:ind w:firstLine="11624"/>
        <w:jc w:val="right"/>
        <w:rPr>
          <w:rFonts w:ascii="Times New Roman" w:hAnsi="Times New Roman" w:cs="Times New Roman"/>
          <w:sz w:val="24"/>
          <w:szCs w:val="24"/>
        </w:rPr>
      </w:pPr>
      <w:r>
        <w:br w:type="page"/>
      </w:r>
      <w:r>
        <w:rPr>
          <w:rFonts w:cs="Times New Roman" w:ascii="Times New Roman" w:hAnsi="Times New Roman"/>
          <w:sz w:val="24"/>
          <w:szCs w:val="24"/>
        </w:rPr>
        <w:t>Таблица 4.4.</w:t>
      </w:r>
    </w:p>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jc w:val="center"/>
        <w:outlineLvl w:val="0"/>
        <w:rPr>
          <w:b/>
          <w:bCs/>
        </w:rPr>
      </w:pPr>
      <w:r>
        <w:rPr>
          <w:rFonts w:eastAsia="Arial"/>
          <w:b/>
          <w:bCs/>
          <w:w w:val="110"/>
        </w:rPr>
        <w:t>Перечень мероприятий и ресурсное обеспечение по подпрограмме</w:t>
      </w:r>
    </w:p>
    <w:p>
      <w:pPr>
        <w:pStyle w:val="Normal"/>
        <w:widowControl w:val="false"/>
        <w:numPr>
          <w:ilvl w:val="0"/>
          <w:numId w:val="0"/>
        </w:numPr>
        <w:jc w:val="center"/>
        <w:outlineLvl w:val="0"/>
        <w:rPr>
          <w:rFonts w:eastAsia="Arial"/>
          <w:b/>
          <w:bCs/>
        </w:rPr>
      </w:pPr>
      <w:r>
        <w:rPr>
          <w:b/>
          <w:bCs/>
        </w:rPr>
        <w:t>«Дополнительное образование детей в сфере культуры и искусства»</w:t>
      </w:r>
    </w:p>
    <w:p>
      <w:pPr>
        <w:pStyle w:val="Normal"/>
        <w:widowControl w:val="false"/>
        <w:numPr>
          <w:ilvl w:val="0"/>
          <w:numId w:val="0"/>
        </w:numPr>
        <w:jc w:val="center"/>
        <w:outlineLvl w:val="0"/>
        <w:rPr>
          <w:rFonts w:eastAsia="Arial"/>
          <w:b/>
          <w:bCs/>
        </w:rPr>
      </w:pPr>
      <w:r>
        <w:rPr>
          <w:rFonts w:eastAsia="Arial"/>
          <w:b/>
          <w:bCs/>
        </w:rPr>
      </w:r>
    </w:p>
    <w:tbl>
      <w:tblPr>
        <w:tblW w:w="1502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006"/>
        <w:gridCol w:w="2328"/>
        <w:gridCol w:w="1133"/>
        <w:gridCol w:w="709"/>
        <w:gridCol w:w="1135"/>
        <w:gridCol w:w="993"/>
        <w:gridCol w:w="1198"/>
        <w:gridCol w:w="996"/>
        <w:gridCol w:w="1276"/>
        <w:gridCol w:w="1277"/>
        <w:gridCol w:w="990"/>
        <w:gridCol w:w="1036"/>
        <w:gridCol w:w="9"/>
        <w:gridCol w:w="940"/>
      </w:tblGrid>
      <w:tr>
        <w:trPr>
          <w:trHeight w:val="480" w:hRule="atLeast"/>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w:t>
            </w:r>
          </w:p>
          <w:p>
            <w:pPr>
              <w:pStyle w:val="Normal"/>
              <w:jc w:val="center"/>
              <w:rPr/>
            </w:pPr>
            <w:r>
              <w:rPr>
                <w:sz w:val="22"/>
                <w:szCs w:val="22"/>
              </w:rPr>
              <w:t>п/п</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Наименование подпрограммы, мероприятия муниципальной программы</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bottom"/>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p>
            <w:pPr>
              <w:pStyle w:val="Normal"/>
              <w:ind w:left="113" w:right="113"/>
              <w:jc w:val="center"/>
              <w:rPr>
                <w:sz w:val="20"/>
                <w:szCs w:val="20"/>
              </w:rPr>
            </w:pPr>
            <w:r>
              <w:rPr>
                <w:sz w:val="20"/>
                <w:szCs w:val="20"/>
              </w:rPr>
              <w:t>&lt;1&gt;</w:t>
            </w:r>
          </w:p>
        </w:tc>
        <w:tc>
          <w:tcPr>
            <w:tcW w:w="1844"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Период реализации программы. подпрограммы</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pPr>
            <w:r>
              <w:rPr>
                <w:sz w:val="22"/>
                <w:szCs w:val="22"/>
              </w:rPr>
              <w:t>Источник финансирования</w:t>
            </w:r>
          </w:p>
        </w:tc>
        <w:tc>
          <w:tcPr>
            <w:tcW w:w="678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Финансовые показатели, тыс. руб.</w:t>
            </w:r>
          </w:p>
        </w:tc>
        <w:tc>
          <w:tcPr>
            <w:tcW w:w="9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Итого:</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184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19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2"/>
                <w:szCs w:val="22"/>
              </w:rPr>
            </w:pPr>
            <w:r>
              <w:rPr>
                <w:sz w:val="22"/>
                <w:szCs w:val="22"/>
              </w:rPr>
              <w:t>2022</w:t>
            </w:r>
          </w:p>
          <w:p>
            <w:pPr>
              <w:pStyle w:val="Normal"/>
              <w:widowControl w:val="false"/>
              <w:jc w:val="center"/>
              <w:rPr>
                <w:sz w:val="22"/>
                <w:szCs w:val="22"/>
              </w:rPr>
            </w:pPr>
            <w:r>
              <w:rPr>
                <w:sz w:val="22"/>
                <w:szCs w:val="22"/>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2025</w:t>
            </w:r>
          </w:p>
        </w:tc>
        <w:tc>
          <w:tcPr>
            <w:tcW w:w="104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2026</w:t>
            </w:r>
          </w:p>
        </w:tc>
        <w:tc>
          <w:tcPr>
            <w:tcW w:w="9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r>
          </w:p>
        </w:tc>
      </w:tr>
      <w:tr>
        <w:trPr>
          <w:trHeight w:val="1412" w:hRule="atLeast"/>
          <w:cantSplit w:val="true"/>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Начало реализации</w:t>
            </w:r>
          </w:p>
        </w:tc>
        <w:tc>
          <w:tcPr>
            <w:tcW w:w="1135"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996"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Утверждено в бюджете</w:t>
            </w:r>
          </w:p>
          <w:p>
            <w:pPr>
              <w:pStyle w:val="Normal"/>
              <w:ind w:left="113" w:right="113"/>
              <w:jc w:val="center"/>
              <w:rPr>
                <w:sz w:val="20"/>
                <w:szCs w:val="20"/>
              </w:rPr>
            </w:pPr>
            <w:r>
              <w:rPr>
                <w:sz w:val="20"/>
                <w:szCs w:val="20"/>
              </w:rPr>
              <w:t>&lt;3&gt;</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r>
          </w:p>
        </w:tc>
      </w:tr>
      <w:tr>
        <w:trPr/>
        <w:tc>
          <w:tcPr>
            <w:tcW w:w="100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32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c>
          <w:tcPr>
            <w:tcW w:w="15026" w:type="dxa"/>
            <w:gridSpan w:val="14"/>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sz w:val="22"/>
                <w:szCs w:val="22"/>
              </w:rPr>
              <w:t>Подпрограмма 4 «Дополнительное образование детей в сфере культуры и искусства»</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4.1.</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01</w:t>
            </w:r>
          </w:p>
          <w:p>
            <w:pPr>
              <w:pStyle w:val="Normal"/>
              <w:jc w:val="both"/>
              <w:rPr/>
            </w:pPr>
            <w:r>
              <w:rPr>
                <w:sz w:val="22"/>
                <w:szCs w:val="22"/>
              </w:rPr>
              <w:t>Оказание муниципальными учреждениями (образования в сфере культуры) муниципальных услуг (работ), в том числе на содержание имущества</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27047,44</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27047,44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28885,18</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30247,99</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27193,90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27193,90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140568,41</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20048,71</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20048,71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8071,86</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5587,72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5587,72</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5587,72</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44883,73</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6998,73</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6998,73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20813,32</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24660,27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21606,18</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21606,18</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95684,68</w:t>
            </w:r>
          </w:p>
        </w:tc>
      </w:tr>
      <w:tr>
        <w:trPr>
          <w:trHeight w:val="70" w:hRule="atLeast"/>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4.2.</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02</w:t>
            </w:r>
          </w:p>
          <w:p>
            <w:pPr>
              <w:pStyle w:val="Normal"/>
              <w:jc w:val="both"/>
              <w:rPr/>
            </w:pPr>
            <w:r>
              <w:rPr>
                <w:sz w:val="22"/>
                <w:szCs w:val="22"/>
              </w:rPr>
              <w:t>Оказание муниципальными учреждениями (образования в сфере культуры) муниципальных услуг (работ) из средств республиканского бюджета</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21149,56</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21149,56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21461,33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20803,50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20803,60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20803,60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105,02</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20522,86</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20522,86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20861,73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20209,40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20209,50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20209,50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102,01</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626,70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626,70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599,60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594,10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594,10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594,10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3,01</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4.3.</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03</w:t>
            </w:r>
          </w:p>
          <w:p>
            <w:pPr>
              <w:pStyle w:val="Normal"/>
              <w:jc w:val="both"/>
              <w:rPr/>
            </w:pPr>
            <w:r>
              <w:rPr>
                <w:sz w:val="22"/>
                <w:szCs w:val="22"/>
              </w:rPr>
              <w:t>Оказание муниципальными учреждениями (образования в сфере культуры) муниципальных услуг (работ) из средств внебюджетных источников</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1671,71</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1671,71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1513,33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3470,04</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val="en-US"/>
              </w:rPr>
            </w:pPr>
            <w:r>
              <w:rPr>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sz w:val="22"/>
                <w:szCs w:val="22"/>
                <w:lang w:val="en-US"/>
              </w:rPr>
            </w:pPr>
            <w:r>
              <w:rPr>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1671,71</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1671,71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1513,33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95,00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95,00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95,00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3470,04</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4.4.</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04</w:t>
            </w:r>
          </w:p>
          <w:p>
            <w:pPr>
              <w:pStyle w:val="Normal"/>
              <w:jc w:val="both"/>
              <w:rPr/>
            </w:pPr>
            <w:r>
              <w:rPr>
                <w:sz w:val="22"/>
                <w:szCs w:val="22"/>
              </w:rPr>
              <w:t>Модернизация ДШИ (Капитальный ремонт ДШИ)</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678,98</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678,98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678,98</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rPr>
            </w:pPr>
            <w:r>
              <w:rPr>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rPr>
            </w:pPr>
            <w:r>
              <w:rPr>
                <w:sz w:val="22"/>
                <w:szCs w:val="22"/>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678,98</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678,98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678,98</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4.5.</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05</w:t>
            </w:r>
          </w:p>
          <w:p>
            <w:pPr>
              <w:pStyle w:val="Normal"/>
              <w:jc w:val="both"/>
              <w:rPr/>
            </w:pPr>
            <w:r>
              <w:rPr>
                <w:sz w:val="22"/>
                <w:szCs w:val="22"/>
              </w:rPr>
              <w:t>Развитие общественной инфраструктуры</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1894,74</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1894,74</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1800,00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94,74</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94,74</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10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4.6.</w:t>
            </w:r>
          </w:p>
        </w:tc>
        <w:tc>
          <w:tcPr>
            <w:tcW w:w="23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06</w:t>
            </w:r>
          </w:p>
          <w:p>
            <w:pPr>
              <w:pStyle w:val="Normal"/>
              <w:jc w:val="both"/>
              <w:rPr/>
            </w:pPr>
            <w:r>
              <w:rPr>
                <w:sz w:val="22"/>
                <w:szCs w:val="22"/>
              </w:rPr>
              <w:t>Укрепление материально-технической базы в отрасли "Культура"</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34885,19</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34885,19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2004,12</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36889,31</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34885,19</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34885,19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34885,19</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1944,00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1944,00</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60,12</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60,12</w:t>
            </w:r>
          </w:p>
        </w:tc>
      </w:tr>
      <w:tr>
        <w:trPr/>
        <w:tc>
          <w:tcPr>
            <w:tcW w:w="100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lang w:val="en-US"/>
              </w:rPr>
            </w:pPr>
            <w:r>
              <w:rPr>
                <w:b/>
                <w:sz w:val="22"/>
                <w:szCs w:val="22"/>
                <w:lang w:val="en-US"/>
              </w:rPr>
            </w:r>
          </w:p>
        </w:tc>
        <w:tc>
          <w:tcPr>
            <w:tcW w:w="23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16"/>
                <w:szCs w:val="16"/>
              </w:rPr>
            </w:pPr>
            <w:r>
              <w:rPr>
                <w:sz w:val="16"/>
                <w:szCs w:val="16"/>
              </w:rPr>
              <w:t>0,00</w:t>
            </w:r>
          </w:p>
        </w:tc>
      </w:tr>
      <w:tr>
        <w:trPr/>
        <w:tc>
          <w:tcPr>
            <w:tcW w:w="3334"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z w:val="22"/>
                <w:szCs w:val="22"/>
              </w:rPr>
              <w:t>Итого подпрограмма  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85432,88</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85432,88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55758,70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51146,49</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48092,50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48092,50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288523,07</w:t>
            </w:r>
          </w:p>
        </w:tc>
      </w:tr>
      <w:tr>
        <w:trPr/>
        <w:tc>
          <w:tcPr>
            <w:tcW w:w="333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ФБ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34885,19</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34885,19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34885,19</w:t>
            </w:r>
          </w:p>
        </w:tc>
      </w:tr>
      <w:tr>
        <w:trPr/>
        <w:tc>
          <w:tcPr>
            <w:tcW w:w="333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РБ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40571,57</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40571,57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32677,59</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25797,12</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25797,22</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25797,22</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150640,72</w:t>
            </w:r>
          </w:p>
        </w:tc>
      </w:tr>
      <w:tr>
        <w:trPr/>
        <w:tc>
          <w:tcPr>
            <w:tcW w:w="333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МБ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8304,41</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8304,41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21567,78</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25254,37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22200,28</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22200,28</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99527,12</w:t>
            </w:r>
          </w:p>
        </w:tc>
      </w:tr>
      <w:tr>
        <w:trPr/>
        <w:tc>
          <w:tcPr>
            <w:tcW w:w="333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ВБ</w:t>
            </w:r>
          </w:p>
        </w:tc>
        <w:tc>
          <w:tcPr>
            <w:tcW w:w="11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1671,71</w:t>
            </w:r>
          </w:p>
        </w:tc>
        <w:tc>
          <w:tcPr>
            <w:tcW w:w="99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1671,71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1513,33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103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95,00</w:t>
            </w:r>
          </w:p>
        </w:tc>
        <w:tc>
          <w:tcPr>
            <w:tcW w:w="94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16"/>
                <w:szCs w:val="16"/>
              </w:rPr>
            </w:pPr>
            <w:r>
              <w:rPr>
                <w:b/>
                <w:bCs/>
                <w:sz w:val="16"/>
                <w:szCs w:val="16"/>
              </w:rPr>
              <w:t>3470,04</w:t>
            </w:r>
          </w:p>
        </w:tc>
      </w:tr>
    </w:tbl>
    <w:p>
      <w:pPr>
        <w:pStyle w:val="ConsPlusNormal"/>
        <w:widowControl/>
        <w:ind w:firstLine="11624"/>
        <w:rPr>
          <w:rFonts w:ascii="Times New Roman" w:hAnsi="Times New Roman" w:cs="Times New Roman"/>
          <w:b/>
          <w:sz w:val="24"/>
          <w:szCs w:val="24"/>
        </w:rPr>
      </w:pPr>
      <w:r>
        <w:rPr>
          <w:rFonts w:cs="Times New Roman" w:ascii="Times New Roman" w:hAnsi="Times New Roman"/>
          <w:b/>
          <w:sz w:val="24"/>
          <w:szCs w:val="24"/>
        </w:rPr>
      </w:r>
      <w:r>
        <w:br w:type="page"/>
      </w:r>
    </w:p>
    <w:p>
      <w:pPr>
        <w:pStyle w:val="ConsPlusNormal"/>
        <w:widowControl/>
        <w:spacing w:before="0" w:after="0"/>
        <w:ind w:firstLine="11624"/>
        <w:jc w:val="right"/>
        <w:rPr>
          <w:rFonts w:ascii="Times New Roman" w:hAnsi="Times New Roman" w:cs="Times New Roman"/>
          <w:sz w:val="24"/>
          <w:szCs w:val="24"/>
        </w:rPr>
      </w:pPr>
      <w:r>
        <w:rPr>
          <w:rFonts w:cs="Times New Roman" w:ascii="Times New Roman" w:hAnsi="Times New Roman"/>
          <w:sz w:val="24"/>
          <w:szCs w:val="24"/>
        </w:rPr>
        <w:t>Таблица 4.5.</w:t>
      </w:r>
    </w:p>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jc w:val="center"/>
        <w:outlineLvl w:val="0"/>
        <w:rPr>
          <w:rFonts w:eastAsia="Arial"/>
          <w:b/>
          <w:bCs/>
        </w:rPr>
      </w:pPr>
      <w:r>
        <w:rPr>
          <w:rFonts w:eastAsia="Arial"/>
          <w:b/>
          <w:bCs/>
          <w:w w:val="110"/>
        </w:rPr>
        <w:t xml:space="preserve">Перечень мероприятий и ресурсное обеспечение по подпрограмме </w:t>
      </w:r>
      <w:r>
        <w:rPr>
          <w:b/>
          <w:bCs/>
        </w:rPr>
        <w:t>«Архивное дело в Северо-Байкальском районе»</w:t>
      </w:r>
    </w:p>
    <w:p>
      <w:pPr>
        <w:pStyle w:val="Normal"/>
        <w:widowControl w:val="false"/>
        <w:numPr>
          <w:ilvl w:val="0"/>
          <w:numId w:val="0"/>
        </w:numPr>
        <w:jc w:val="center"/>
        <w:outlineLvl w:val="0"/>
        <w:rPr>
          <w:rFonts w:eastAsia="Arial"/>
          <w:b/>
          <w:bCs/>
        </w:rPr>
      </w:pPr>
      <w:r>
        <w:rPr>
          <w:rFonts w:eastAsia="Arial"/>
          <w:b/>
          <w:bCs/>
        </w:rPr>
      </w:r>
    </w:p>
    <w:tbl>
      <w:tblPr>
        <w:tblW w:w="15173"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66"/>
        <w:gridCol w:w="2381"/>
        <w:gridCol w:w="1230"/>
        <w:gridCol w:w="710"/>
        <w:gridCol w:w="1134"/>
        <w:gridCol w:w="990"/>
        <w:gridCol w:w="1278"/>
        <w:gridCol w:w="1274"/>
        <w:gridCol w:w="867"/>
        <w:gridCol w:w="1276"/>
        <w:gridCol w:w="1133"/>
        <w:gridCol w:w="961"/>
        <w:gridCol w:w="1072"/>
      </w:tblGrid>
      <w:tr>
        <w:trPr>
          <w:trHeight w:val="480" w:hRule="atLeast"/>
        </w:trPr>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w:t>
            </w:r>
          </w:p>
          <w:p>
            <w:pPr>
              <w:pStyle w:val="Normal"/>
              <w:jc w:val="center"/>
              <w:rPr/>
            </w:pPr>
            <w:r>
              <w:rPr>
                <w:sz w:val="22"/>
                <w:szCs w:val="22"/>
              </w:rPr>
              <w:t>п/п</w:t>
            </w:r>
          </w:p>
        </w:tc>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Наименование подпрограммы, мероприятия муниципальной программы</w:t>
            </w:r>
          </w:p>
        </w:tc>
        <w:tc>
          <w:tcPr>
            <w:tcW w:w="1230"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bottom"/>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p>
            <w:pPr>
              <w:pStyle w:val="Normal"/>
              <w:ind w:left="113" w:right="113"/>
              <w:jc w:val="center"/>
              <w:rPr/>
            </w:pPr>
            <w:r>
              <w:rPr>
                <w:sz w:val="20"/>
                <w:szCs w:val="20"/>
              </w:rPr>
              <w:t>&lt;1&gt;</w:t>
            </w:r>
          </w:p>
        </w:tc>
        <w:tc>
          <w:tcPr>
            <w:tcW w:w="1844"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Период реализации программы. подпрограммы</w:t>
            </w:r>
          </w:p>
        </w:tc>
        <w:tc>
          <w:tcPr>
            <w:tcW w:w="990"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pPr>
            <w:r>
              <w:rPr>
                <w:sz w:val="22"/>
                <w:szCs w:val="22"/>
              </w:rPr>
              <w:t>Источник финансирования</w:t>
            </w:r>
          </w:p>
        </w:tc>
        <w:tc>
          <w:tcPr>
            <w:tcW w:w="6789"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Финансовые показатели, тыс. руб.</w:t>
            </w:r>
          </w:p>
        </w:tc>
        <w:tc>
          <w:tcPr>
            <w:tcW w:w="107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Итого:</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r>
      <w:tr>
        <w:trPr>
          <w:trHeight w:val="401" w:hRule="atLeast"/>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184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5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2022</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2025</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2026</w:t>
            </w:r>
          </w:p>
        </w:tc>
        <w:tc>
          <w:tcPr>
            <w:tcW w:w="1072" w:type="dxa"/>
            <w:vMerge w:val="continue"/>
            <w:tcBorders>
              <w:left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r>
          </w:p>
        </w:tc>
      </w:tr>
      <w:tr>
        <w:trPr>
          <w:trHeight w:val="1407" w:hRule="atLeast"/>
          <w:cantSplit w:val="true"/>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Начало реализации</w:t>
            </w:r>
          </w:p>
        </w:tc>
        <w:tc>
          <w:tcPr>
            <w:tcW w:w="1134"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9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4"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Утверждено в бюджете</w:t>
            </w:r>
          </w:p>
          <w:p>
            <w:pPr>
              <w:pStyle w:val="Normal"/>
              <w:ind w:left="113" w:right="113"/>
              <w:jc w:val="center"/>
              <w:rPr/>
            </w:pPr>
            <w:r>
              <w:rPr>
                <w:sz w:val="20"/>
                <w:szCs w:val="20"/>
              </w:rPr>
              <w:t>&lt;3&gt;</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072" w:type="dxa"/>
            <w:vMerge w:val="continue"/>
            <w:tcBorders>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r>
      <w:tr>
        <w:trPr/>
        <w:tc>
          <w:tcPr>
            <w:tcW w:w="86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38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c>
          <w:tcPr>
            <w:tcW w:w="15172"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sz w:val="22"/>
                <w:szCs w:val="22"/>
              </w:rPr>
              <w:t>Подпрограмма 5 «Архивное дело в Северо-Байкальском районе»</w:t>
            </w:r>
          </w:p>
        </w:tc>
      </w:tr>
      <w:tr>
        <w:trPr/>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5.1.</w:t>
            </w:r>
          </w:p>
        </w:tc>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01</w:t>
            </w:r>
          </w:p>
          <w:p>
            <w:pPr>
              <w:pStyle w:val="Normal"/>
              <w:jc w:val="both"/>
              <w:rPr/>
            </w:pPr>
            <w:r>
              <w:rPr>
                <w:sz w:val="22"/>
                <w:szCs w:val="22"/>
              </w:rPr>
              <w:t>Фонд компенсации из республиканского бюджета</w:t>
            </w:r>
          </w:p>
        </w:tc>
        <w:tc>
          <w:tcPr>
            <w:tcW w:w="123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sz w:val="22"/>
                <w:szCs w:val="22"/>
              </w:rPr>
              <w:t>Всего</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173,00</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173,00</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188,50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185,80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185,80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185,80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918,90</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173,00</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173,00</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188,50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185,80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185,80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185,80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918,90</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rHeight w:val="70" w:hRule="atLeast"/>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rHeight w:val="70" w:hRule="atLeast"/>
        </w:trPr>
        <w:tc>
          <w:tcPr>
            <w:tcW w:w="86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5.2</w:t>
            </w:r>
          </w:p>
        </w:tc>
        <w:tc>
          <w:tcPr>
            <w:tcW w:w="238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bCs/>
                <w:sz w:val="22"/>
                <w:szCs w:val="22"/>
              </w:rPr>
            </w:pPr>
            <w:r>
              <w:rPr>
                <w:bCs/>
                <w:sz w:val="22"/>
                <w:szCs w:val="22"/>
              </w:rPr>
              <w:t>Мероприятие 02</w:t>
            </w:r>
          </w:p>
          <w:p>
            <w:pPr>
              <w:pStyle w:val="Normal"/>
              <w:jc w:val="both"/>
              <w:textAlignment w:val="baseline"/>
              <w:rPr/>
            </w:pPr>
            <w:r>
              <w:rPr>
                <w:bCs/>
                <w:sz w:val="22"/>
                <w:szCs w:val="22"/>
              </w:rPr>
              <w:t xml:space="preserve"> </w:t>
            </w:r>
            <w:r>
              <w:rPr>
                <w:bCs/>
                <w:sz w:val="22"/>
                <w:szCs w:val="22"/>
              </w:rPr>
              <w:t>Оказание муници-пальными учреж-дениями (архивами) муниципальных услуг (работ)</w:t>
            </w:r>
          </w:p>
        </w:tc>
        <w:tc>
          <w:tcPr>
            <w:tcW w:w="123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Всего</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887,38</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887,38</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928,30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936,21</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907,65</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907,65</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4567,19</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6,47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6,47</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15,14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21,61</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lang w:val="en-US"/>
              </w:rPr>
            </w:pPr>
            <w:r>
              <w:rPr>
                <w:b/>
                <w:sz w:val="22"/>
                <w:szCs w:val="22"/>
                <w:lang w:val="en-US"/>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lang w:val="en-US"/>
              </w:rPr>
            </w:pPr>
            <w:r>
              <w:rPr>
                <w:b/>
                <w:sz w:val="22"/>
                <w:szCs w:val="22"/>
                <w:lang w:val="en-US"/>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lang w:val="en-US"/>
              </w:rPr>
            </w:pPr>
            <w:r>
              <w:rPr>
                <w:b/>
                <w:sz w:val="22"/>
                <w:szCs w:val="22"/>
                <w:lang w:val="en-US"/>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111,57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111,57</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73,00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156,85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156,85</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156,85</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655,12</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769,34</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769,34</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840,16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779,36</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750,80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750,80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3890,46</w:t>
            </w:r>
          </w:p>
        </w:tc>
      </w:tr>
      <w:tr>
        <w:trPr/>
        <w:tc>
          <w:tcPr>
            <w:tcW w:w="8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sz w:val="22"/>
                <w:szCs w:val="22"/>
                <w:lang w:val="en-US"/>
              </w:rPr>
            </w:pPr>
            <w:r>
              <w:rPr>
                <w:sz w:val="22"/>
                <w:szCs w:val="22"/>
                <w:lang w:val="en-US"/>
              </w:rPr>
            </w:r>
          </w:p>
        </w:tc>
        <w:tc>
          <w:tcPr>
            <w:tcW w:w="23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lang w:val="en-US"/>
              </w:rPr>
            </w:pPr>
            <w:r>
              <w:rPr>
                <w:sz w:val="22"/>
                <w:szCs w:val="22"/>
                <w:lang w:val="en-US"/>
              </w:rPr>
            </w:r>
          </w:p>
        </w:tc>
        <w:tc>
          <w:tcPr>
            <w:tcW w:w="12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lang w:val="en-US"/>
              </w:rPr>
            </w:pPr>
            <w:r>
              <w:rPr>
                <w:sz w:val="22"/>
                <w:szCs w:val="22"/>
                <w:lang w:val="en-US"/>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324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b/>
                <w:sz w:val="20"/>
                <w:szCs w:val="20"/>
              </w:rPr>
              <w:t>Итого подпрограмма 5:</w:t>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1060,38</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1060,38</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1116,80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1122,01</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1093,45</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1093,45</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5486,09</w:t>
            </w:r>
          </w:p>
        </w:tc>
      </w:tr>
      <w:tr>
        <w:trPr/>
        <w:tc>
          <w:tcPr>
            <w:tcW w:w="324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ФБ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6,47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6,47</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15,14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21,61</w:t>
            </w:r>
          </w:p>
        </w:tc>
      </w:tr>
      <w:tr>
        <w:trPr/>
        <w:tc>
          <w:tcPr>
            <w:tcW w:w="324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РБ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284,57</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284,57</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261,50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342,65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342,65</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342,65</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1574,02</w:t>
            </w:r>
          </w:p>
        </w:tc>
      </w:tr>
      <w:tr>
        <w:trPr/>
        <w:tc>
          <w:tcPr>
            <w:tcW w:w="324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МБ</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769,34</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769,34</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840,16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779,36</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750,80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750,80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3890,46</w:t>
            </w:r>
          </w:p>
        </w:tc>
      </w:tr>
      <w:tr>
        <w:trPr/>
        <w:tc>
          <w:tcPr>
            <w:tcW w:w="3247"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23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b/>
                <w:sz w:val="22"/>
                <w:szCs w:val="22"/>
              </w:rPr>
            </w:pPr>
            <w:r>
              <w:rPr>
                <w:b/>
                <w:sz w:val="22"/>
                <w:szCs w:val="22"/>
              </w:rPr>
              <w:t>ВБ</w:t>
            </w:r>
          </w:p>
          <w:p>
            <w:pPr>
              <w:pStyle w:val="Normal"/>
              <w:rPr>
                <w:b/>
                <w:sz w:val="22"/>
                <w:szCs w:val="22"/>
              </w:rPr>
            </w:pPr>
            <w:r>
              <w:rPr>
                <w:b/>
                <w:sz w:val="22"/>
                <w:szCs w:val="22"/>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r>
    </w:tbl>
    <w:p>
      <w:pPr>
        <w:sectPr>
          <w:footerReference w:type="even" r:id="rId10"/>
          <w:footerReference w:type="default" r:id="rId11"/>
          <w:footerReference w:type="first" r:id="rId12"/>
          <w:type w:val="nextPage"/>
          <w:pgSz w:orient="landscape" w:w="16838" w:h="11906"/>
          <w:pgMar w:left="1134" w:right="567" w:gutter="0" w:header="0" w:top="1134" w:footer="720" w:bottom="1134"/>
          <w:pgNumType w:fmt="decimal"/>
          <w:formProt w:val="false"/>
          <w:textDirection w:val="lrTb"/>
          <w:docGrid w:type="default" w:linePitch="326" w:charSpace="0"/>
        </w:sectPr>
      </w:pPr>
    </w:p>
    <w:p>
      <w:pPr>
        <w:pStyle w:val="ConsPlusNormal"/>
        <w:widowControl/>
        <w:ind w:firstLine="11624"/>
        <w:jc w:val="right"/>
        <w:rPr>
          <w:rFonts w:ascii="Times New Roman" w:hAnsi="Times New Roman" w:cs="Times New Roman"/>
          <w:sz w:val="24"/>
          <w:szCs w:val="24"/>
        </w:rPr>
      </w:pPr>
      <w:r>
        <w:rPr>
          <w:rFonts w:cs="Times New Roman" w:ascii="Times New Roman" w:hAnsi="Times New Roman"/>
          <w:sz w:val="24"/>
          <w:szCs w:val="24"/>
        </w:rPr>
        <w:t>Таблица 4.6.</w:t>
      </w:r>
    </w:p>
    <w:p>
      <w:pPr>
        <w:pStyle w:val="ConsPlusNormal"/>
        <w:widowControl/>
        <w:ind w:firstLine="11624"/>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jc w:val="center"/>
        <w:outlineLvl w:val="0"/>
        <w:rPr>
          <w:b/>
          <w:bCs/>
        </w:rPr>
      </w:pPr>
      <w:r>
        <w:rPr>
          <w:rFonts w:eastAsia="Arial"/>
          <w:b/>
          <w:bCs/>
          <w:w w:val="110"/>
        </w:rPr>
        <w:t xml:space="preserve">Перечень мероприятий и ресурсное обеспечение по подпрограмме </w:t>
      </w:r>
      <w:r>
        <w:rPr>
          <w:b/>
          <w:bCs/>
        </w:rPr>
        <w:t xml:space="preserve">«Совершенствование муниципального управления </w:t>
      </w:r>
    </w:p>
    <w:p>
      <w:pPr>
        <w:pStyle w:val="Normal"/>
        <w:widowControl w:val="false"/>
        <w:numPr>
          <w:ilvl w:val="0"/>
          <w:numId w:val="0"/>
        </w:numPr>
        <w:jc w:val="center"/>
        <w:outlineLvl w:val="0"/>
        <w:rPr>
          <w:rFonts w:eastAsia="Arial"/>
          <w:b/>
          <w:bCs/>
        </w:rPr>
      </w:pPr>
      <w:r>
        <w:rPr>
          <w:b/>
          <w:bCs/>
        </w:rPr>
        <w:t>в сфере культуры и искусства, и создание условий для реализации муниципальной программы»</w:t>
      </w:r>
    </w:p>
    <w:p>
      <w:pPr>
        <w:pStyle w:val="Normal"/>
        <w:widowControl w:val="false"/>
        <w:numPr>
          <w:ilvl w:val="0"/>
          <w:numId w:val="0"/>
        </w:numPr>
        <w:jc w:val="center"/>
        <w:outlineLvl w:val="0"/>
        <w:rPr>
          <w:rFonts w:eastAsia="Arial"/>
          <w:b/>
          <w:bCs/>
        </w:rPr>
      </w:pPr>
      <w:r>
        <w:rPr>
          <w:rFonts w:eastAsia="Arial"/>
          <w:b/>
          <w:bCs/>
        </w:rPr>
      </w:r>
    </w:p>
    <w:tbl>
      <w:tblPr>
        <w:tblW w:w="150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75"/>
        <w:gridCol w:w="2327"/>
        <w:gridCol w:w="1135"/>
        <w:gridCol w:w="708"/>
        <w:gridCol w:w="1135"/>
        <w:gridCol w:w="992"/>
        <w:gridCol w:w="1275"/>
        <w:gridCol w:w="1276"/>
        <w:gridCol w:w="1275"/>
        <w:gridCol w:w="1191"/>
        <w:gridCol w:w="993"/>
        <w:gridCol w:w="1078"/>
        <w:gridCol w:w="1110"/>
      </w:tblGrid>
      <w:tr>
        <w:trPr>
          <w:trHeight w:val="480" w:hRule="atLeast"/>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w:t>
            </w:r>
          </w:p>
          <w:p>
            <w:pPr>
              <w:pStyle w:val="Normal"/>
              <w:jc w:val="center"/>
              <w:rPr/>
            </w:pPr>
            <w:r>
              <w:rPr>
                <w:sz w:val="22"/>
                <w:szCs w:val="22"/>
              </w:rPr>
              <w:t>п/п</w:t>
            </w:r>
          </w:p>
        </w:tc>
        <w:tc>
          <w:tcPr>
            <w:tcW w:w="232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Наименование подпрограммы, мероприятия муниципальной программы</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bottom"/>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p>
            <w:pPr>
              <w:pStyle w:val="Normal"/>
              <w:ind w:left="113" w:right="113"/>
              <w:jc w:val="center"/>
              <w:rPr/>
            </w:pPr>
            <w:r>
              <w:rPr>
                <w:sz w:val="20"/>
                <w:szCs w:val="20"/>
              </w:rPr>
              <w:t>&lt;1&gt;</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Период реализации программы. подпрограммы</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pPr>
            <w:r>
              <w:rPr>
                <w:sz w:val="22"/>
                <w:szCs w:val="22"/>
              </w:rPr>
              <w:t>Источник финансирования</w:t>
            </w:r>
          </w:p>
        </w:tc>
        <w:tc>
          <w:tcPr>
            <w:tcW w:w="7088"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Финансовые показатели, тыс. руб.</w:t>
            </w:r>
          </w:p>
        </w:tc>
        <w:tc>
          <w:tcPr>
            <w:tcW w:w="11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Итого:</w:t>
            </w:r>
          </w:p>
          <w:p>
            <w:pPr>
              <w:pStyle w:val="Normal"/>
              <w:jc w:val="center"/>
              <w:rPr>
                <w:sz w:val="22"/>
                <w:szCs w:val="22"/>
              </w:rPr>
            </w:pPr>
            <w:r>
              <w:rPr>
                <w:sz w:val="22"/>
                <w:szCs w:val="22"/>
              </w:rPr>
            </w:r>
          </w:p>
          <w:p>
            <w:pPr>
              <w:pStyle w:val="Normal"/>
              <w:jc w:val="center"/>
              <w:rPr>
                <w:sz w:val="22"/>
                <w:szCs w:val="22"/>
              </w:rPr>
            </w:pPr>
            <w:r>
              <w:rPr>
                <w:sz w:val="22"/>
                <w:szCs w:val="22"/>
              </w:rPr>
            </w:r>
          </w:p>
          <w:p>
            <w:pPr>
              <w:pStyle w:val="Normal"/>
              <w:jc w:val="center"/>
              <w:rPr>
                <w:sz w:val="22"/>
                <w:szCs w:val="22"/>
              </w:rPr>
            </w:pPr>
            <w:r>
              <w:rPr>
                <w:sz w:val="22"/>
                <w:szCs w:val="22"/>
              </w:rPr>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1843"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5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2023</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2025</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2026</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r>
          </w:p>
        </w:tc>
      </w:tr>
      <w:tr>
        <w:trPr>
          <w:trHeight w:val="1412" w:hRule="atLeast"/>
          <w:cantSplit w:val="true"/>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Начало реализации</w:t>
            </w:r>
          </w:p>
        </w:tc>
        <w:tc>
          <w:tcPr>
            <w:tcW w:w="1135"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6"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Утверждено в бюджете</w:t>
            </w:r>
          </w:p>
          <w:p>
            <w:pPr>
              <w:pStyle w:val="Normal"/>
              <w:ind w:left="113" w:right="113"/>
              <w:jc w:val="center"/>
              <w:rPr/>
            </w:pPr>
            <w:r>
              <w:rPr>
                <w:sz w:val="20"/>
                <w:szCs w:val="20"/>
              </w:rPr>
              <w:t>&lt;3&gt;</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32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c>
          <w:tcPr>
            <w:tcW w:w="15070"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sz w:val="22"/>
                <w:szCs w:val="22"/>
              </w:rPr>
              <w:t>Подпрограмма 6 «Совершенствование муниципального управления в сфере культуры и искусства, и создание условий для реализации муниципальной программы»</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6.1.</w:t>
            </w:r>
          </w:p>
        </w:tc>
        <w:tc>
          <w:tcPr>
            <w:tcW w:w="232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01</w:t>
            </w:r>
          </w:p>
          <w:p>
            <w:pPr>
              <w:pStyle w:val="Normal"/>
              <w:jc w:val="both"/>
              <w:rPr/>
            </w:pPr>
            <w:r>
              <w:rPr>
                <w:sz w:val="22"/>
                <w:szCs w:val="22"/>
              </w:rPr>
              <w:t>Осуществление деятельности аппарата Управления культуры Северо-Байкальского района</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1,2,3</w:t>
            </w:r>
          </w:p>
        </w:tc>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15512,16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15512,16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17919,25</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12995,18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11483,36</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11483,36</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69393,31</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38,83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38,83</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38,83</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4626,19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4626,19</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2273,38</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2381,22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2381,22</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2381,22</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14043,23</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10847,14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10847,14</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15645,87</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10613,96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9102,14</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9102,14</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55311,25</w:t>
            </w:r>
          </w:p>
        </w:tc>
      </w:tr>
      <w:tr>
        <w:trPr>
          <w:trHeight w:val="70"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sz w:val="20"/>
                <w:szCs w:val="20"/>
              </w:rPr>
            </w:pPr>
            <w:r>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sz w:val="20"/>
                <w:szCs w:val="20"/>
              </w:rPr>
            </w:pPr>
            <w:r>
              <w:rPr>
                <w:sz w:val="20"/>
                <w:szCs w:val="20"/>
              </w:rPr>
              <w:t>0,00</w:t>
            </w:r>
          </w:p>
        </w:tc>
      </w:tr>
      <w:tr>
        <w:trPr/>
        <w:tc>
          <w:tcPr>
            <w:tcW w:w="290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z w:val="22"/>
                <w:szCs w:val="22"/>
              </w:rPr>
              <w:t>Итого подпрограмма  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15512,16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lang w:eastAsia="ru-RU"/>
              </w:rPr>
            </w:pPr>
            <w:r>
              <w:rPr>
                <w:b/>
                <w:bCs/>
                <w:sz w:val="20"/>
                <w:szCs w:val="20"/>
              </w:rPr>
              <w:t>15512,16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17919,25</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12995,18</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11483,36</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11483,36</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69393,31</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38,83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38,83</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38,83</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4626,19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4626,19</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2273,38</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2381,22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2381,22</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2381,22</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14043,23</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10847,14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10847,14</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15645,87</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10613,96</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9102,14</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9102,14</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55311,25</w:t>
            </w:r>
          </w:p>
        </w:tc>
      </w:tr>
      <w:tr>
        <w:trPr>
          <w:trHeight w:val="370" w:hRule="atLeast"/>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right"/>
              <w:rPr>
                <w:b/>
                <w:bCs/>
                <w:sz w:val="20"/>
                <w:szCs w:val="20"/>
              </w:rPr>
            </w:pPr>
            <w:r>
              <w:rPr>
                <w:b/>
                <w:bCs/>
                <w:sz w:val="20"/>
                <w:szCs w:val="20"/>
              </w:rPr>
              <w:t>0,00</w:t>
            </w:r>
          </w:p>
        </w:tc>
      </w:tr>
    </w:tbl>
    <w:p>
      <w:pPr>
        <w:pStyle w:val="Normal"/>
        <w:widowControl w:val="false"/>
        <w:numPr>
          <w:ilvl w:val="0"/>
          <w:numId w:val="0"/>
        </w:numPr>
        <w:jc w:val="right"/>
        <w:outlineLvl w:val="0"/>
        <w:rPr>
          <w:rFonts w:eastAsia="Arial"/>
          <w:bCs/>
          <w:w w:val="110"/>
        </w:rPr>
      </w:pPr>
      <w:r>
        <w:rPr>
          <w:rFonts w:eastAsia="Arial"/>
          <w:bCs/>
          <w:w w:val="110"/>
        </w:rPr>
      </w:r>
      <w:r>
        <w:br w:type="page"/>
      </w:r>
    </w:p>
    <w:p>
      <w:pPr>
        <w:pStyle w:val="ConsPlusNormal"/>
        <w:widowControl/>
        <w:spacing w:before="0" w:after="0"/>
        <w:ind w:firstLine="11624"/>
        <w:jc w:val="right"/>
        <w:rPr>
          <w:rFonts w:eastAsia="Arial" w:cs="Times New Roman"/>
          <w:bCs/>
          <w:w w:val="110"/>
          <w:sz w:val="24"/>
          <w:szCs w:val="24"/>
        </w:rPr>
      </w:pPr>
      <w:r>
        <w:rPr>
          <w:rFonts w:cs="Times New Roman" w:ascii="Times New Roman" w:hAnsi="Times New Roman"/>
          <w:sz w:val="24"/>
          <w:szCs w:val="24"/>
        </w:rPr>
        <w:t>Таблица 4.7.</w:t>
      </w:r>
    </w:p>
    <w:p>
      <w:pPr>
        <w:pStyle w:val="Normal"/>
        <w:widowControl w:val="false"/>
        <w:numPr>
          <w:ilvl w:val="0"/>
          <w:numId w:val="0"/>
        </w:numPr>
        <w:jc w:val="right"/>
        <w:outlineLvl w:val="0"/>
        <w:rPr>
          <w:rFonts w:eastAsia="Arial"/>
          <w:bCs/>
          <w:w w:val="110"/>
        </w:rPr>
      </w:pPr>
      <w:r>
        <w:rPr>
          <w:rFonts w:eastAsia="Arial"/>
          <w:bCs/>
          <w:w w:val="110"/>
        </w:rPr>
      </w:r>
    </w:p>
    <w:p>
      <w:pPr>
        <w:pStyle w:val="Normal"/>
        <w:widowControl w:val="false"/>
        <w:numPr>
          <w:ilvl w:val="0"/>
          <w:numId w:val="0"/>
        </w:numPr>
        <w:jc w:val="center"/>
        <w:outlineLvl w:val="0"/>
        <w:rPr>
          <w:rFonts w:eastAsia="Arial"/>
          <w:b/>
          <w:bCs/>
        </w:rPr>
      </w:pPr>
      <w:r>
        <w:rPr>
          <w:rFonts w:eastAsia="Arial"/>
          <w:b/>
          <w:bCs/>
          <w:w w:val="110"/>
        </w:rPr>
        <w:t xml:space="preserve">Перечень мероприятий и ресурсное обеспечение по подпрограмме </w:t>
      </w:r>
      <w:r>
        <w:rPr>
          <w:b/>
          <w:bCs/>
        </w:rPr>
        <w:t>«</w:t>
      </w:r>
      <w:r>
        <w:rPr>
          <w:b/>
        </w:rPr>
        <w:t>Доступная среда</w:t>
      </w:r>
      <w:r>
        <w:rPr>
          <w:b/>
          <w:bCs/>
        </w:rPr>
        <w:t>»</w:t>
      </w:r>
    </w:p>
    <w:p>
      <w:pPr>
        <w:pStyle w:val="Normal"/>
        <w:widowControl w:val="false"/>
        <w:numPr>
          <w:ilvl w:val="0"/>
          <w:numId w:val="0"/>
        </w:numPr>
        <w:jc w:val="center"/>
        <w:outlineLvl w:val="0"/>
        <w:rPr>
          <w:rFonts w:eastAsia="Arial"/>
          <w:b/>
          <w:bCs/>
        </w:rPr>
      </w:pPr>
      <w:r>
        <w:rPr>
          <w:rFonts w:eastAsia="Arial"/>
          <w:b/>
          <w:bCs/>
        </w:rPr>
      </w:r>
    </w:p>
    <w:tbl>
      <w:tblPr>
        <w:tblW w:w="150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75"/>
        <w:gridCol w:w="2327"/>
        <w:gridCol w:w="1135"/>
        <w:gridCol w:w="708"/>
        <w:gridCol w:w="1135"/>
        <w:gridCol w:w="992"/>
        <w:gridCol w:w="1275"/>
        <w:gridCol w:w="1276"/>
        <w:gridCol w:w="1275"/>
        <w:gridCol w:w="1277"/>
        <w:gridCol w:w="1133"/>
        <w:gridCol w:w="852"/>
        <w:gridCol w:w="1110"/>
      </w:tblGrid>
      <w:tr>
        <w:trPr>
          <w:trHeight w:val="480" w:hRule="atLeast"/>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2"/>
                <w:szCs w:val="22"/>
              </w:rPr>
            </w:pPr>
            <w:r>
              <w:rPr>
                <w:sz w:val="22"/>
                <w:szCs w:val="22"/>
              </w:rPr>
              <w:t>№</w:t>
            </w:r>
          </w:p>
          <w:p>
            <w:pPr>
              <w:pStyle w:val="Normal"/>
              <w:jc w:val="center"/>
              <w:rPr/>
            </w:pPr>
            <w:r>
              <w:rPr>
                <w:sz w:val="22"/>
                <w:szCs w:val="22"/>
              </w:rPr>
              <w:t>п/п</w:t>
            </w:r>
          </w:p>
        </w:tc>
        <w:tc>
          <w:tcPr>
            <w:tcW w:w="232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Наименование подпрограммы, мероприятия муниципальной программы</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vAlign w:val="bottom"/>
          </w:tcPr>
          <w:p>
            <w:pPr>
              <w:pStyle w:val="Normal"/>
              <w:ind w:left="113" w:right="113"/>
              <w:jc w:val="center"/>
              <w:rPr>
                <w:sz w:val="20"/>
                <w:szCs w:val="20"/>
              </w:rPr>
            </w:pPr>
            <w:r>
              <w:rPr>
                <w:sz w:val="20"/>
                <w:szCs w:val="20"/>
              </w:rPr>
              <w:t>Ожидаемый</w:t>
            </w:r>
          </w:p>
          <w:p>
            <w:pPr>
              <w:pStyle w:val="Normal"/>
              <w:ind w:left="113" w:right="113"/>
              <w:jc w:val="center"/>
              <w:rPr>
                <w:sz w:val="20"/>
                <w:szCs w:val="20"/>
              </w:rPr>
            </w:pPr>
            <w:r>
              <w:rPr>
                <w:sz w:val="20"/>
                <w:szCs w:val="20"/>
              </w:rPr>
              <w:t xml:space="preserve"> </w:t>
            </w:r>
            <w:r>
              <w:rPr>
                <w:sz w:val="20"/>
                <w:szCs w:val="20"/>
              </w:rPr>
              <w:t>социально-</w:t>
            </w:r>
          </w:p>
          <w:p>
            <w:pPr>
              <w:pStyle w:val="Normal"/>
              <w:ind w:left="113" w:right="113"/>
              <w:jc w:val="center"/>
              <w:rPr>
                <w:sz w:val="20"/>
                <w:szCs w:val="20"/>
              </w:rPr>
            </w:pPr>
            <w:r>
              <w:rPr>
                <w:sz w:val="20"/>
                <w:szCs w:val="20"/>
              </w:rPr>
              <w:t>экономический</w:t>
            </w:r>
          </w:p>
          <w:p>
            <w:pPr>
              <w:pStyle w:val="Normal"/>
              <w:ind w:left="113" w:right="113"/>
              <w:jc w:val="center"/>
              <w:rPr>
                <w:sz w:val="20"/>
                <w:szCs w:val="20"/>
              </w:rPr>
            </w:pPr>
            <w:r>
              <w:rPr>
                <w:sz w:val="20"/>
                <w:szCs w:val="20"/>
              </w:rPr>
              <w:t xml:space="preserve"> </w:t>
            </w:r>
            <w:r>
              <w:rPr>
                <w:sz w:val="20"/>
                <w:szCs w:val="20"/>
              </w:rPr>
              <w:t>эффект</w:t>
            </w:r>
          </w:p>
          <w:p>
            <w:pPr>
              <w:pStyle w:val="Normal"/>
              <w:ind w:left="113" w:right="113"/>
              <w:jc w:val="center"/>
              <w:rPr/>
            </w:pPr>
            <w:r>
              <w:rPr>
                <w:sz w:val="20"/>
                <w:szCs w:val="20"/>
              </w:rPr>
              <w:t>&lt;1&gt;</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Период реализации программы. подпрограммы</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pPr>
            <w:r>
              <w:rPr>
                <w:sz w:val="22"/>
                <w:szCs w:val="22"/>
              </w:rPr>
              <w:t>Источник финансирования</w:t>
            </w:r>
          </w:p>
        </w:tc>
        <w:tc>
          <w:tcPr>
            <w:tcW w:w="7088"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Финансовые показатели, тыс. руб.</w:t>
            </w:r>
          </w:p>
        </w:tc>
        <w:tc>
          <w:tcPr>
            <w:tcW w:w="11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Итого:</w:t>
            </w:r>
          </w:p>
        </w:tc>
      </w:tr>
      <w:tr>
        <w:trPr>
          <w:trHeight w:val="431"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1843"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55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2023</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2025</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sz w:val="22"/>
                <w:szCs w:val="22"/>
              </w:rPr>
              <w:t>2026</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rPr>
                <w:sz w:val="22"/>
                <w:szCs w:val="22"/>
              </w:rPr>
            </w:pPr>
            <w:r>
              <w:rPr>
                <w:sz w:val="22"/>
                <w:szCs w:val="22"/>
              </w:rPr>
            </w:r>
          </w:p>
        </w:tc>
      </w:tr>
      <w:tr>
        <w:trPr>
          <w:trHeight w:val="1265" w:hRule="atLeast"/>
          <w:cantSplit w:val="true"/>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napToGrid w:val="false"/>
              <w:rPr>
                <w:b/>
                <w:sz w:val="22"/>
                <w:szCs w:val="22"/>
              </w:rPr>
            </w:pPr>
            <w:r>
              <w:rPr>
                <w:b/>
                <w:sz w:val="22"/>
                <w:szCs w:val="22"/>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Начало реализации</w:t>
            </w:r>
          </w:p>
        </w:tc>
        <w:tc>
          <w:tcPr>
            <w:tcW w:w="1135" w:type="dxa"/>
            <w:tcBorders>
              <w:top w:val="single" w:sz="4" w:space="0" w:color="000000"/>
              <w:left w:val="single" w:sz="4" w:space="0" w:color="000000"/>
              <w:bottom w:val="single" w:sz="4" w:space="0" w:color="000000"/>
              <w:right w:val="single" w:sz="4" w:space="0" w:color="000000"/>
            </w:tcBorders>
            <w:shd w:color="auto" w:fill="auto" w:val="clear"/>
            <w:textDirection w:val="btLr"/>
          </w:tcPr>
          <w:p>
            <w:pPr>
              <w:pStyle w:val="Normal"/>
              <w:ind w:left="113" w:right="113"/>
              <w:jc w:val="center"/>
              <w:rPr>
                <w:sz w:val="20"/>
                <w:szCs w:val="20"/>
              </w:rPr>
            </w:pPr>
            <w:r>
              <w:rPr>
                <w:sz w:val="20"/>
                <w:szCs w:val="20"/>
              </w:rPr>
              <w:t>Окончание</w:t>
            </w:r>
          </w:p>
          <w:p>
            <w:pPr>
              <w:pStyle w:val="Normal"/>
              <w:ind w:left="113" w:right="113"/>
              <w:jc w:val="center"/>
              <w:rPr>
                <w:sz w:val="20"/>
                <w:szCs w:val="20"/>
              </w:rPr>
            </w:pPr>
            <w:r>
              <w:rPr>
                <w:sz w:val="20"/>
                <w:szCs w:val="20"/>
              </w:rPr>
              <w:t>реализации</w:t>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sz w:val="20"/>
                <w:szCs w:val="20"/>
              </w:rPr>
            </w:pPr>
            <w:r>
              <w:rPr>
                <w:sz w:val="20"/>
                <w:szCs w:val="20"/>
              </w:rPr>
              <w:t>Утверждено в бюджете</w:t>
            </w:r>
          </w:p>
          <w:p>
            <w:pPr>
              <w:pStyle w:val="Normal"/>
              <w:jc w:val="center"/>
              <w:rPr/>
            </w:pPr>
            <w:r>
              <w:rPr>
                <w:sz w:val="20"/>
                <w:szCs w:val="20"/>
              </w:rPr>
              <w:t>&lt;3&gt;</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План</w:t>
            </w:r>
          </w:p>
        </w:tc>
        <w:tc>
          <w:tcPr>
            <w:tcW w:w="11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r>
      <w:tr>
        <w:trPr/>
        <w:tc>
          <w:tcPr>
            <w:tcW w:w="5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w:t>
            </w:r>
          </w:p>
        </w:tc>
        <w:tc>
          <w:tcPr>
            <w:tcW w:w="232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3</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4</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5</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6</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8</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9</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11</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13</w:t>
            </w:r>
          </w:p>
        </w:tc>
      </w:tr>
      <w:tr>
        <w:trPr/>
        <w:tc>
          <w:tcPr>
            <w:tcW w:w="15070" w:type="dxa"/>
            <w:gridSpan w:val="13"/>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bCs/>
                <w:sz w:val="22"/>
                <w:szCs w:val="22"/>
              </w:rPr>
              <w:t>Подпрограмма 7 «</w:t>
            </w:r>
            <w:r>
              <w:rPr>
                <w:b/>
                <w:sz w:val="22"/>
                <w:szCs w:val="22"/>
              </w:rPr>
              <w:t>Доступная среда</w:t>
            </w:r>
            <w:r>
              <w:rPr>
                <w:b/>
                <w:bCs/>
                <w:sz w:val="22"/>
                <w:szCs w:val="22"/>
              </w:rPr>
              <w:t>»</w:t>
            </w:r>
          </w:p>
        </w:tc>
      </w:tr>
      <w:tr>
        <w:trPr/>
        <w:tc>
          <w:tcPr>
            <w:tcW w:w="5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7.1.</w:t>
            </w:r>
          </w:p>
        </w:tc>
        <w:tc>
          <w:tcPr>
            <w:tcW w:w="232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2"/>
                <w:szCs w:val="22"/>
              </w:rPr>
            </w:pPr>
            <w:r>
              <w:rPr>
                <w:sz w:val="22"/>
                <w:szCs w:val="22"/>
              </w:rPr>
              <w:t>Мероприятие 01</w:t>
            </w:r>
          </w:p>
          <w:p>
            <w:pPr>
              <w:pStyle w:val="Normal"/>
              <w:jc w:val="both"/>
              <w:rPr/>
            </w:pPr>
            <w:r>
              <w:rPr>
                <w:sz w:val="22"/>
                <w:szCs w:val="22"/>
              </w:rPr>
              <w:t>Осуществление деятельности аппарата Управления культуры Северо-Байкальского района</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1,2</w:t>
            </w:r>
          </w:p>
        </w:tc>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2022</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2026</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r>
      <w:tr>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r>
      <w:tr>
        <w:trPr>
          <w:trHeight w:val="70" w:hRule="atLeast"/>
        </w:trPr>
        <w:tc>
          <w:tcPr>
            <w:tcW w:w="5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232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sz w:val="22"/>
                <w:szCs w:val="22"/>
              </w:rPr>
            </w:pPr>
            <w:r>
              <w:rPr>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textAlignment w:val="baseline"/>
              <w:rPr/>
            </w:pPr>
            <w:r>
              <w:rPr>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sz w:val="22"/>
                <w:szCs w:val="22"/>
              </w:rPr>
              <w:t>0,0</w:t>
            </w:r>
          </w:p>
        </w:tc>
      </w:tr>
      <w:tr>
        <w:trPr/>
        <w:tc>
          <w:tcPr>
            <w:tcW w:w="290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b/>
                <w:sz w:val="20"/>
                <w:szCs w:val="20"/>
              </w:rPr>
              <w:t>Итого подпрограмма 7:</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b/>
                <w:sz w:val="22"/>
                <w:szCs w:val="22"/>
              </w:rPr>
            </w:pPr>
            <w:r>
              <w:rPr>
                <w:b/>
                <w:sz w:val="22"/>
                <w:szCs w:val="22"/>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textAlignment w:val="baseline"/>
              <w:rPr>
                <w:b/>
                <w:sz w:val="22"/>
                <w:szCs w:val="22"/>
              </w:rPr>
            </w:pPr>
            <w:r>
              <w:rPr>
                <w:b/>
                <w:sz w:val="22"/>
                <w:szCs w:val="22"/>
              </w:rPr>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Всего</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ФБ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РБ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МБ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r>
      <w:tr>
        <w:trPr/>
        <w:tc>
          <w:tcPr>
            <w:tcW w:w="290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b/>
                <w:sz w:val="22"/>
                <w:szCs w:val="22"/>
              </w:rPr>
            </w:pPr>
            <w:r>
              <w:rPr>
                <w:b/>
                <w:sz w:val="22"/>
                <w:szCs w:val="22"/>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x</w:t>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x</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textAlignment w:val="baseline"/>
              <w:rPr/>
            </w:pPr>
            <w:r>
              <w:rPr>
                <w:b/>
                <w:sz w:val="22"/>
                <w:szCs w:val="22"/>
              </w:rPr>
              <w:t>x</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pPr>
            <w:r>
              <w:rPr>
                <w:b/>
                <w:sz w:val="22"/>
                <w:szCs w:val="22"/>
              </w:rPr>
              <w:t>ВБ</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sz w:val="22"/>
                <w:szCs w:val="22"/>
              </w:rPr>
              <w:t>0,0</w:t>
            </w:r>
          </w:p>
        </w:tc>
      </w:tr>
    </w:tbl>
    <w:p>
      <w:pPr>
        <w:sectPr>
          <w:footerReference w:type="even" r:id="rId13"/>
          <w:footerReference w:type="default" r:id="rId14"/>
          <w:footerReference w:type="first" r:id="rId15"/>
          <w:type w:val="nextPage"/>
          <w:pgSz w:orient="landscape" w:w="16838" w:h="11906"/>
          <w:pgMar w:left="1134" w:right="567" w:gutter="0" w:header="0" w:top="1134" w:footer="709" w:bottom="1134"/>
          <w:pgNumType w:fmt="decimal"/>
          <w:formProt w:val="false"/>
          <w:titlePg/>
          <w:textDirection w:val="lrTb"/>
          <w:docGrid w:type="default" w:linePitch="360" w:charSpace="0"/>
        </w:sectPr>
      </w:pPr>
    </w:p>
    <w:p>
      <w:pPr>
        <w:pStyle w:val="Normal"/>
        <w:keepNext w:val="true"/>
        <w:numPr>
          <w:ilvl w:val="0"/>
          <w:numId w:val="0"/>
        </w:numPr>
        <w:ind w:firstLine="5812"/>
        <w:outlineLvl w:val="0"/>
        <w:rPr/>
      </w:pPr>
      <w:r>
        <w:rPr/>
        <w:t>Приложение № 1</w:t>
      </w:r>
    </w:p>
    <w:p>
      <w:pPr>
        <w:pStyle w:val="Normal"/>
        <w:keepNext w:val="true"/>
        <w:numPr>
          <w:ilvl w:val="0"/>
          <w:numId w:val="0"/>
        </w:numPr>
        <w:ind w:firstLine="5812"/>
        <w:outlineLvl w:val="0"/>
        <w:rPr/>
      </w:pPr>
      <w:r>
        <w:rPr/>
        <w:t>к Муниципальной программе</w:t>
      </w:r>
    </w:p>
    <w:p>
      <w:pPr>
        <w:pStyle w:val="Normal"/>
        <w:keepNext w:val="true"/>
        <w:numPr>
          <w:ilvl w:val="0"/>
          <w:numId w:val="0"/>
        </w:numPr>
        <w:ind w:firstLine="5812"/>
        <w:outlineLvl w:val="0"/>
        <w:rPr/>
      </w:pPr>
      <w:r>
        <w:rPr/>
        <w:t>муниципального образования</w:t>
      </w:r>
    </w:p>
    <w:p>
      <w:pPr>
        <w:pStyle w:val="Normal"/>
        <w:keepNext w:val="true"/>
        <w:numPr>
          <w:ilvl w:val="0"/>
          <w:numId w:val="0"/>
        </w:numPr>
        <w:ind w:firstLine="5812"/>
        <w:outlineLvl w:val="0"/>
        <w:rPr/>
      </w:pPr>
      <w:r>
        <w:rPr/>
        <w:t>«Северо-Байкальский район»</w:t>
      </w:r>
    </w:p>
    <w:p>
      <w:pPr>
        <w:pStyle w:val="Normal"/>
        <w:keepNext w:val="true"/>
        <w:numPr>
          <w:ilvl w:val="0"/>
          <w:numId w:val="0"/>
        </w:numPr>
        <w:ind w:firstLine="5812"/>
        <w:outlineLvl w:val="0"/>
        <w:rPr>
          <w:b/>
        </w:rPr>
      </w:pPr>
      <w:r>
        <w:rPr>
          <w:bCs/>
        </w:rPr>
        <w:t>«Культура Северо-Байкальского района»</w:t>
      </w:r>
    </w:p>
    <w:p>
      <w:pPr>
        <w:pStyle w:val="Normal"/>
        <w:widowControl w:val="false"/>
        <w:jc w:val="center"/>
        <w:rPr>
          <w:rFonts w:eastAsia="Calibri"/>
          <w:b/>
        </w:rPr>
      </w:pPr>
      <w:r>
        <w:rPr>
          <w:b/>
        </w:rPr>
        <w:br/>
        <w:t>Подпрограмма «</w:t>
      </w:r>
      <w:r>
        <w:rPr>
          <w:b/>
          <w:sz w:val="26"/>
          <w:szCs w:val="26"/>
        </w:rPr>
        <w:t>Музеи</w:t>
      </w:r>
      <w:r>
        <w:rPr>
          <w:b/>
        </w:rPr>
        <w:t xml:space="preserve">»  </w:t>
      </w:r>
    </w:p>
    <w:p>
      <w:pPr>
        <w:pStyle w:val="Normal"/>
        <w:widowControl w:val="false"/>
        <w:jc w:val="center"/>
        <w:rPr>
          <w:b/>
        </w:rPr>
      </w:pPr>
      <w:r>
        <w:rPr>
          <w:rFonts w:eastAsia="Calibri"/>
          <w:b/>
        </w:rPr>
        <w:t xml:space="preserve">Муниципальной программы </w:t>
      </w:r>
    </w:p>
    <w:p>
      <w:pPr>
        <w:pStyle w:val="Normal"/>
        <w:ind w:firstLine="709"/>
        <w:jc w:val="center"/>
        <w:rPr>
          <w:b/>
        </w:rPr>
      </w:pPr>
      <w:r>
        <w:rPr>
          <w:b/>
        </w:rPr>
        <w:t>«Культура Северо-Байкальского района»</w:t>
      </w:r>
    </w:p>
    <w:p>
      <w:pPr>
        <w:pStyle w:val="Normal"/>
        <w:widowControl w:val="false"/>
        <w:jc w:val="center"/>
        <w:rPr>
          <w:rFonts w:eastAsia="Arial"/>
        </w:rPr>
      </w:pPr>
      <w:r>
        <w:rPr>
          <w:b/>
        </w:rPr>
        <w:br/>
      </w:r>
      <w:r>
        <w:rPr>
          <w:rFonts w:eastAsia="Calibri"/>
          <w:b/>
        </w:rPr>
        <w:t>ПАСПОРТ</w:t>
      </w:r>
      <w:r>
        <w:rPr>
          <w:b/>
        </w:rPr>
        <w:br/>
      </w:r>
    </w:p>
    <w:tbl>
      <w:tblPr>
        <w:tblW w:w="10206" w:type="dxa"/>
        <w:jc w:val="left"/>
        <w:tblInd w:w="-5" w:type="dxa"/>
        <w:tblLayout w:type="fixed"/>
        <w:tblCellMar>
          <w:top w:w="0" w:type="dxa"/>
          <w:left w:w="5" w:type="dxa"/>
          <w:bottom w:w="0" w:type="dxa"/>
          <w:right w:w="5" w:type="dxa"/>
        </w:tblCellMar>
        <w:tblLook w:firstRow="0" w:noVBand="0" w:lastRow="0" w:firstColumn="0" w:lastColumn="0" w:noHBand="0" w:val="0000"/>
      </w:tblPr>
      <w:tblGrid>
        <w:gridCol w:w="1854"/>
        <w:gridCol w:w="707"/>
        <w:gridCol w:w="2836"/>
        <w:gridCol w:w="1134"/>
        <w:gridCol w:w="850"/>
        <w:gridCol w:w="995"/>
        <w:gridCol w:w="992"/>
        <w:gridCol w:w="836"/>
      </w:tblGrid>
      <w:tr>
        <w:trPr>
          <w:trHeight w:val="469"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Музеи</w:t>
            </w:r>
          </w:p>
        </w:tc>
      </w:tr>
      <w:tr>
        <w:trPr>
          <w:trHeight w:val="331"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rPr/>
            </w:pPr>
            <w:r>
              <w:rPr>
                <w:sz w:val="22"/>
                <w:szCs w:val="22"/>
              </w:rPr>
              <w:t>Автономное учреждение "Историко-краеведческий музей Северо-Байкальского района имени Н.К. Киселевой";</w:t>
            </w:r>
          </w:p>
        </w:tc>
      </w:tr>
      <w:tr>
        <w:trPr>
          <w:trHeight w:val="211"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МКУ «Управление культуры и архивного дела МО «Северо-Байкальский район»</w:t>
            </w:r>
          </w:p>
        </w:tc>
      </w:tr>
      <w:tr>
        <w:trPr>
          <w:trHeight w:val="713"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pPr>
            <w:r>
              <w:rPr/>
              <w:t>Цель:</w:t>
            </w:r>
          </w:p>
          <w:p>
            <w:pPr>
              <w:pStyle w:val="Normal"/>
              <w:ind w:firstLine="1" w:left="1"/>
              <w:jc w:val="both"/>
              <w:rPr/>
            </w:pPr>
            <w:r>
              <w:rPr/>
              <w:t>Сохранение и популяризация Музейного фонда Северо-Байкальского района</w:t>
            </w:r>
          </w:p>
          <w:p>
            <w:pPr>
              <w:pStyle w:val="Normal"/>
              <w:ind w:firstLine="1" w:left="1"/>
              <w:jc w:val="both"/>
              <w:rPr/>
            </w:pPr>
            <w:r>
              <w:rPr/>
              <w:t>Задачи:</w:t>
            </w:r>
          </w:p>
          <w:p>
            <w:pPr>
              <w:pStyle w:val="Normal"/>
              <w:numPr>
                <w:ilvl w:val="0"/>
                <w:numId w:val="2"/>
              </w:numPr>
              <w:ind w:hanging="219" w:left="362"/>
              <w:jc w:val="both"/>
              <w:rPr>
                <w:bCs/>
              </w:rPr>
            </w:pPr>
            <w:r>
              <w:rPr/>
              <w:t>Повышение привлекательности и комфортности музея для посетителей, в</w:t>
            </w:r>
            <w:r>
              <w:rPr>
                <w:bCs/>
              </w:rPr>
              <w:t>недрение в музей интерактивных мультимедийных технологий и экспонатов;</w:t>
            </w:r>
          </w:p>
          <w:p>
            <w:pPr>
              <w:pStyle w:val="Normal"/>
              <w:numPr>
                <w:ilvl w:val="0"/>
                <w:numId w:val="2"/>
              </w:numPr>
              <w:ind w:hanging="219" w:left="362"/>
              <w:jc w:val="both"/>
              <w:rPr>
                <w:bCs/>
              </w:rPr>
            </w:pPr>
            <w:r>
              <w:rPr>
                <w:bCs/>
              </w:rPr>
              <w:t>Создание условий для обеспечения сохранности и безопасности музейных предметов и музейных коллекций, внедрение современных технологий и практик;</w:t>
            </w:r>
          </w:p>
          <w:p>
            <w:pPr>
              <w:pStyle w:val="Normal"/>
              <w:numPr>
                <w:ilvl w:val="0"/>
                <w:numId w:val="2"/>
              </w:numPr>
              <w:ind w:hanging="219" w:left="362"/>
              <w:jc w:val="both"/>
              <w:rPr/>
            </w:pPr>
            <w:r>
              <w:rPr>
                <w:bCs/>
              </w:rPr>
              <w:t>Обеспечение доступности музейного фонда и систематическое его пополнение</w:t>
            </w:r>
          </w:p>
          <w:p>
            <w:pPr>
              <w:pStyle w:val="Normal"/>
              <w:jc w:val="both"/>
              <w:rPr/>
            </w:pPr>
            <w:r>
              <w:rPr/>
            </w:r>
          </w:p>
        </w:tc>
      </w:tr>
      <w:tr>
        <w:trPr>
          <w:trHeight w:val="1255" w:hRule="exac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tLeast" w:line="240"/>
              <w:ind w:firstLine="140"/>
              <w:rPr/>
            </w:pPr>
            <w:r>
              <w:rPr>
                <w:bCs/>
              </w:rPr>
              <w:t>- Число посещений музея, чел.;</w:t>
            </w:r>
          </w:p>
          <w:p>
            <w:pPr>
              <w:pStyle w:val="Normal"/>
              <w:spacing w:lineRule="atLeast" w:line="240"/>
              <w:ind w:firstLine="140"/>
              <w:rPr/>
            </w:pPr>
            <w:r>
              <w:rPr/>
              <w:t xml:space="preserve">- </w:t>
            </w:r>
            <w:r>
              <w:rPr>
                <w:sz w:val="22"/>
                <w:szCs w:val="22"/>
              </w:rPr>
              <w:t>Количество музейных предметов и предметов музейных коллекций</w:t>
            </w:r>
            <w:r>
              <w:rPr/>
              <w:t>, шт.;</w:t>
            </w:r>
          </w:p>
          <w:p>
            <w:pPr>
              <w:pStyle w:val="Normal"/>
              <w:spacing w:lineRule="atLeast" w:line="240"/>
              <w:ind w:firstLine="140"/>
              <w:rPr/>
            </w:pPr>
            <w:r>
              <w:rPr/>
              <w:t xml:space="preserve">- </w:t>
            </w: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r>
              <w:rPr/>
              <w:t>, ед.</w:t>
            </w:r>
          </w:p>
        </w:tc>
      </w:tr>
      <w:tr>
        <w:trPr>
          <w:trHeight w:val="351"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2"/>
                <w:szCs w:val="22"/>
              </w:rPr>
            </w:pPr>
            <w:r>
              <w:rPr>
                <w:rFonts w:eastAsia="Arial" w:cs="Times New Roman" w:ascii="Times New Roman" w:hAnsi="Times New Roman"/>
                <w:sz w:val="22"/>
                <w:szCs w:val="22"/>
              </w:rPr>
            </w:r>
          </w:p>
          <w:p>
            <w:pPr>
              <w:pStyle w:val="Normal"/>
              <w:jc w:val="both"/>
              <w:rPr/>
            </w:pPr>
            <w:r>
              <w:rPr/>
              <w:t>2022-2026 годы</w:t>
            </w:r>
          </w:p>
        </w:tc>
      </w:tr>
      <w:tr>
        <w:trPr>
          <w:trHeight w:val="254" w:hRule="atLeast"/>
        </w:trPr>
        <w:tc>
          <w:tcPr>
            <w:tcW w:w="185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350"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35 953,68  тыс. руб.</w:t>
            </w:r>
          </w:p>
        </w:tc>
      </w:tr>
      <w:tr>
        <w:trPr>
          <w:trHeight w:val="579"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54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Годы</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Всего</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ФБ</w:t>
            </w:r>
          </w:p>
        </w:tc>
        <w:tc>
          <w:tcPr>
            <w:tcW w:w="9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РБ</w:t>
            </w:r>
          </w:p>
        </w:tc>
        <w:tc>
          <w:tcPr>
            <w:tcW w:w="9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МБ</w:t>
            </w:r>
          </w:p>
        </w:tc>
        <w:tc>
          <w:tcPr>
            <w:tcW w:w="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ВИ</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5 734,75</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3 673,00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1 222,47</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839,28</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5 734,75</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3 673,00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1 222,47</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839,28</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10 938,03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5 282,00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3 331,61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1 749,92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574,50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10 938,03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5 282,00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3 331,61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1 749,92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574,50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8 963,70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1 959,99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4 195,18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2 558,53</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8 963,70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1 959,99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4 195,18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2 558,53</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6 240,49</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4 070,07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1 920,42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6 240,49</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4 070,07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1 920,42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281"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6 240,49</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4 070,07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1 920,42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464"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6 240,49</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4 070,07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1 920,42</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250,00</w:t>
            </w:r>
          </w:p>
        </w:tc>
      </w:tr>
      <w:tr>
        <w:trPr>
          <w:trHeight w:val="598" w:hRule="atLeast"/>
        </w:trPr>
        <w:tc>
          <w:tcPr>
            <w:tcW w:w="18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54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38 117,46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7 241,99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19 339,93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9 371,76</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2 163,78</w:t>
            </w:r>
          </w:p>
        </w:tc>
      </w:tr>
      <w:tr>
        <w:trPr>
          <w:trHeight w:val="351" w:hRule="atLeast"/>
        </w:trPr>
        <w:tc>
          <w:tcPr>
            <w:tcW w:w="18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54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Итого по утвержденному финансированию (подпрограммы)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38 117,46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7 241,99</w:t>
            </w:r>
          </w:p>
        </w:tc>
        <w:tc>
          <w:tcPr>
            <w:tcW w:w="9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19 339,93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9 371,76</w:t>
            </w:r>
          </w:p>
        </w:tc>
        <w:tc>
          <w:tcPr>
            <w:tcW w:w="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2 163,78</w:t>
            </w:r>
          </w:p>
        </w:tc>
      </w:tr>
    </w:tbl>
    <w:p>
      <w:pPr>
        <w:pStyle w:val="Normal"/>
        <w:ind w:firstLine="540"/>
        <w:jc w:val="center"/>
        <w:rPr>
          <w:b/>
        </w:rPr>
      </w:pPr>
      <w:r>
        <w:rPr>
          <w:b/>
        </w:rPr>
      </w:r>
    </w:p>
    <w:p>
      <w:pPr>
        <w:pStyle w:val="ConsPlusTitle"/>
        <w:widowControl/>
        <w:jc w:val="center"/>
        <w:rPr>
          <w:b w:val="false"/>
          <w:bCs w:val="false"/>
        </w:rPr>
      </w:pPr>
      <w:r>
        <w:rPr>
          <w:b w:val="false"/>
          <w:bCs w:val="false"/>
        </w:rPr>
      </w:r>
    </w:p>
    <w:p>
      <w:pPr>
        <w:pStyle w:val="ConsPlusTitle"/>
        <w:widowControl/>
        <w:jc w:val="center"/>
        <w:rPr>
          <w:b w:val="false"/>
          <w:bCs w:val="false"/>
        </w:rPr>
      </w:pPr>
      <w:r>
        <w:rPr>
          <w:b w:val="false"/>
          <w:bCs w:val="false"/>
        </w:rPr>
      </w:r>
    </w:p>
    <w:p>
      <w:pPr>
        <w:pStyle w:val="ConsPlusTitle"/>
        <w:widowControl/>
        <w:jc w:val="center"/>
        <w:rPr>
          <w:bCs w:val="false"/>
        </w:rPr>
      </w:pPr>
      <w:r>
        <w:rPr>
          <w:bCs w:val="false"/>
        </w:rPr>
      </w:r>
    </w:p>
    <w:p>
      <w:pPr>
        <w:pStyle w:val="ConsPlusTitle"/>
        <w:widowControl/>
        <w:jc w:val="center"/>
        <w:rPr>
          <w:bCs w:val="false"/>
        </w:rPr>
      </w:pPr>
      <w:r>
        <w:rPr>
          <w:bCs w:val="false"/>
        </w:rPr>
        <w:t xml:space="preserve">Раздел 1. Характеристика текущего состояния, основные проблемы, </w:t>
      </w:r>
    </w:p>
    <w:p>
      <w:pPr>
        <w:pStyle w:val="ConsPlusTitle"/>
        <w:widowControl/>
        <w:jc w:val="center"/>
        <w:rPr/>
      </w:pPr>
      <w:r>
        <w:rPr>
          <w:bCs w:val="false"/>
        </w:rPr>
        <w:t>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ind w:firstLine="567"/>
        <w:jc w:val="both"/>
        <w:rPr>
          <w:b/>
          <w:i/>
          <w:i/>
        </w:rPr>
      </w:pPr>
      <w:r>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 в информационных и коммуникативных процессах, утверждении национального самосознания.</w:t>
      </w:r>
    </w:p>
    <w:p>
      <w:pPr>
        <w:pStyle w:val="Normal"/>
        <w:ind w:firstLine="567"/>
        <w:jc w:val="both"/>
        <w:rPr/>
      </w:pPr>
      <w:r>
        <w:rPr>
          <w:b/>
          <w:i/>
        </w:rPr>
        <w:t>Виды музейной деятельности:</w:t>
      </w:r>
    </w:p>
    <w:p>
      <w:pPr>
        <w:pStyle w:val="Normal"/>
        <w:numPr>
          <w:ilvl w:val="0"/>
          <w:numId w:val="14"/>
        </w:numPr>
        <w:ind w:firstLine="567"/>
        <w:jc w:val="both"/>
        <w:rPr>
          <w:bCs/>
        </w:rPr>
      </w:pPr>
      <w:r>
        <w:rPr/>
        <w:t>экспозиционно - выставочная;</w:t>
      </w:r>
    </w:p>
    <w:p>
      <w:pPr>
        <w:pStyle w:val="Normal"/>
        <w:numPr>
          <w:ilvl w:val="0"/>
          <w:numId w:val="14"/>
        </w:numPr>
        <w:ind w:firstLine="567"/>
        <w:jc w:val="both"/>
        <w:rPr>
          <w:bCs/>
        </w:rPr>
      </w:pPr>
      <w:r>
        <w:rPr>
          <w:bCs/>
        </w:rPr>
        <w:t>просветительская;</w:t>
      </w:r>
    </w:p>
    <w:p>
      <w:pPr>
        <w:pStyle w:val="Normal"/>
        <w:numPr>
          <w:ilvl w:val="0"/>
          <w:numId w:val="14"/>
        </w:numPr>
        <w:ind w:firstLine="567"/>
        <w:jc w:val="both"/>
        <w:rPr>
          <w:bCs/>
        </w:rPr>
      </w:pPr>
      <w:r>
        <w:rPr>
          <w:bCs/>
        </w:rPr>
        <w:t>методическая;</w:t>
      </w:r>
    </w:p>
    <w:p>
      <w:pPr>
        <w:pStyle w:val="Normal"/>
        <w:numPr>
          <w:ilvl w:val="0"/>
          <w:numId w:val="14"/>
        </w:numPr>
        <w:ind w:firstLine="567"/>
        <w:jc w:val="both"/>
        <w:rPr>
          <w:szCs w:val="28"/>
        </w:rPr>
      </w:pPr>
      <w:r>
        <w:rPr>
          <w:bCs/>
        </w:rPr>
        <w:t>фондовая.</w:t>
      </w:r>
    </w:p>
    <w:p>
      <w:pPr>
        <w:pStyle w:val="Normal"/>
        <w:ind w:firstLine="567"/>
        <w:jc w:val="both"/>
        <w:rPr>
          <w:szCs w:val="28"/>
        </w:rPr>
      </w:pPr>
      <w:r>
        <w:rPr>
          <w:szCs w:val="28"/>
        </w:rPr>
        <w:t>Приоритетными направлениями музейной деятельности является:</w:t>
      </w:r>
    </w:p>
    <w:p>
      <w:pPr>
        <w:pStyle w:val="Normal"/>
        <w:numPr>
          <w:ilvl w:val="0"/>
          <w:numId w:val="14"/>
        </w:numPr>
        <w:ind w:firstLine="567"/>
        <w:jc w:val="both"/>
        <w:rPr>
          <w:szCs w:val="28"/>
        </w:rPr>
      </w:pPr>
      <w:r>
        <w:rPr>
          <w:szCs w:val="28"/>
        </w:rPr>
        <w:t>1. Возрастание роли музея в сфере образования за счет активного использования уникальной предметной среды музейных экспозиций;</w:t>
      </w:r>
    </w:p>
    <w:p>
      <w:pPr>
        <w:pStyle w:val="Normal"/>
        <w:numPr>
          <w:ilvl w:val="0"/>
          <w:numId w:val="14"/>
        </w:numPr>
        <w:ind w:firstLine="567"/>
        <w:jc w:val="both"/>
        <w:rPr>
          <w:szCs w:val="28"/>
        </w:rPr>
      </w:pPr>
      <w:r>
        <w:rPr>
          <w:szCs w:val="28"/>
        </w:rPr>
        <w:t>2. Выход музея на новые перспективные направления информации, культурного туризма, рекреации, продвижение и реализацию туристического продукта на рынке въездного и внутреннего туризма;</w:t>
      </w:r>
    </w:p>
    <w:p>
      <w:pPr>
        <w:pStyle w:val="Normal"/>
        <w:numPr>
          <w:ilvl w:val="0"/>
          <w:numId w:val="14"/>
        </w:numPr>
        <w:ind w:firstLine="567"/>
        <w:jc w:val="both"/>
        <w:rPr>
          <w:szCs w:val="28"/>
        </w:rPr>
      </w:pPr>
      <w:r>
        <w:rPr>
          <w:szCs w:val="28"/>
        </w:rPr>
        <w:t>3. Появление новых технологий механизмов и организационных форм, позволяющих обеспечить сохранность музейных предметов и коллекций при одновременном расширении их доступности для посетителей;</w:t>
      </w:r>
    </w:p>
    <w:p>
      <w:pPr>
        <w:pStyle w:val="Normal"/>
        <w:ind w:firstLine="567"/>
        <w:jc w:val="both"/>
        <w:rPr>
          <w:spacing w:val="3"/>
        </w:rPr>
      </w:pPr>
      <w:r>
        <w:rPr>
          <w:szCs w:val="28"/>
        </w:rPr>
        <w:t>Одним из важнейших векторов развития музея – это организация в его стенах пространства коммуникации для представителей различных социальных, культурных, этнических и конфессиональных групп общества, предоставляя возможность для конструктивного диалога</w:t>
      </w:r>
    </w:p>
    <w:p>
      <w:pPr>
        <w:pStyle w:val="Normal"/>
        <w:ind w:firstLine="567"/>
        <w:jc w:val="both"/>
        <w:rPr/>
      </w:pPr>
      <w:r>
        <w:rPr>
          <w:spacing w:val="3"/>
        </w:rPr>
        <w:t>Основными проблемами развития музейной деятельности являются:</w:t>
      </w:r>
    </w:p>
    <w:p>
      <w:pPr>
        <w:pStyle w:val="ListParagraph"/>
        <w:widowControl w:val="false"/>
        <w:numPr>
          <w:ilvl w:val="0"/>
          <w:numId w:val="7"/>
        </w:numPr>
        <w:tabs>
          <w:tab w:val="clear" w:pos="708"/>
          <w:tab w:val="left" w:pos="851" w:leader="none"/>
        </w:tabs>
        <w:spacing w:lineRule="auto" w:line="240" w:before="0" w:after="0"/>
        <w:ind w:firstLine="567" w:left="0"/>
        <w:contextualSpacing/>
        <w:jc w:val="both"/>
        <w:rPr>
          <w:rFonts w:ascii="Times New Roman" w:hAnsi="Times New Roman" w:cs="Times New Roman"/>
          <w:sz w:val="24"/>
          <w:szCs w:val="24"/>
        </w:rPr>
      </w:pPr>
      <w:r>
        <w:rPr>
          <w:rFonts w:cs="Times New Roman" w:ascii="Times New Roman" w:hAnsi="Times New Roman"/>
          <w:sz w:val="24"/>
          <w:szCs w:val="24"/>
        </w:rPr>
        <w:t xml:space="preserve">Несоответствие материально-технической базы современным стандартам и нормам музейного обслуживания населения. Из-за отсутствия специализированного музейного помещения обеспечение сохранности и безопасности музейных коллекций находится в неудовлетворительном состоянии.  </w:t>
      </w:r>
    </w:p>
    <w:p>
      <w:pPr>
        <w:pStyle w:val="ListParagraph"/>
        <w:widowControl w:val="false"/>
        <w:numPr>
          <w:ilvl w:val="0"/>
          <w:numId w:val="7"/>
        </w:numPr>
        <w:tabs>
          <w:tab w:val="clear" w:pos="708"/>
          <w:tab w:val="left" w:pos="851" w:leader="none"/>
        </w:tabs>
        <w:spacing w:lineRule="auto" w:line="240" w:before="0" w:after="0"/>
        <w:ind w:firstLine="567" w:left="0"/>
        <w:contextualSpacing/>
        <w:jc w:val="both"/>
        <w:rPr>
          <w:rFonts w:ascii="Times New Roman" w:hAnsi="Times New Roman" w:cs="Times New Roman"/>
          <w:sz w:val="24"/>
          <w:szCs w:val="24"/>
        </w:rPr>
      </w:pPr>
      <w:r>
        <w:rPr>
          <w:rFonts w:cs="Times New Roman" w:ascii="Times New Roman" w:hAnsi="Times New Roman"/>
          <w:sz w:val="24"/>
          <w:szCs w:val="24"/>
        </w:rPr>
        <w:t xml:space="preserve">Отсутствие средств на комплектование фондовых коллекций.   </w:t>
      </w:r>
    </w:p>
    <w:p>
      <w:pPr>
        <w:pStyle w:val="ListParagraph"/>
        <w:widowControl w:val="false"/>
        <w:numPr>
          <w:ilvl w:val="0"/>
          <w:numId w:val="7"/>
        </w:numPr>
        <w:tabs>
          <w:tab w:val="clear" w:pos="708"/>
          <w:tab w:val="left" w:pos="851" w:leader="none"/>
        </w:tabs>
        <w:spacing w:lineRule="auto" w:line="240" w:before="0" w:after="0"/>
        <w:ind w:firstLine="567" w:left="0"/>
        <w:contextualSpacing/>
        <w:jc w:val="both"/>
        <w:rPr>
          <w:rFonts w:ascii="Times New Roman" w:hAnsi="Times New Roman" w:cs="Times New Roman"/>
          <w:sz w:val="24"/>
          <w:szCs w:val="24"/>
        </w:rPr>
      </w:pPr>
      <w:r>
        <w:rPr>
          <w:rFonts w:cs="Times New Roman" w:ascii="Times New Roman" w:hAnsi="Times New Roman"/>
          <w:sz w:val="24"/>
          <w:szCs w:val="24"/>
        </w:rPr>
        <w:t>Обеспечение безопасности музея и музейного фонда современными техническими средствами защиты, возможность утраты музейных ценностей. Техническое и технологическое оснащения музея не соответствует современным требованиям музейной  деятельности.</w:t>
      </w:r>
    </w:p>
    <w:p>
      <w:pPr>
        <w:pStyle w:val="ListParagraph"/>
        <w:widowControl w:val="false"/>
        <w:numPr>
          <w:ilvl w:val="0"/>
          <w:numId w:val="7"/>
        </w:numPr>
        <w:tabs>
          <w:tab w:val="clear" w:pos="708"/>
          <w:tab w:val="left" w:pos="851" w:leader="none"/>
        </w:tabs>
        <w:spacing w:lineRule="auto" w:line="240" w:before="0" w:after="0"/>
        <w:ind w:firstLine="567" w:left="0"/>
        <w:contextualSpacing/>
        <w:jc w:val="both"/>
        <w:rPr>
          <w:rFonts w:ascii="Times New Roman" w:hAnsi="Times New Roman" w:cs="Times New Roman"/>
          <w:sz w:val="24"/>
          <w:szCs w:val="24"/>
        </w:rPr>
      </w:pPr>
      <w:r>
        <w:rPr>
          <w:rFonts w:cs="Times New Roman" w:ascii="Times New Roman" w:hAnsi="Times New Roman"/>
          <w:sz w:val="24"/>
          <w:szCs w:val="24"/>
        </w:rPr>
        <w:t xml:space="preserve">Замедление темпа компьютеризации музея. Недостаточность компьютерного парка усложняет ведение учёта музейных предметов и создание электронной базы. </w:t>
      </w:r>
    </w:p>
    <w:p>
      <w:pPr>
        <w:pStyle w:val="ListParagraph"/>
        <w:widowControl w:val="false"/>
        <w:tabs>
          <w:tab w:val="clear" w:pos="708"/>
          <w:tab w:val="left" w:pos="851" w:leader="none"/>
        </w:tabs>
        <w:spacing w:lineRule="auto" w:line="240" w:before="0" w:after="0"/>
        <w:ind w:firstLine="567" w:left="0"/>
        <w:contextualSpacing/>
        <w:jc w:val="both"/>
        <w:rPr>
          <w:rFonts w:cs="Times New Roman"/>
          <w:b/>
          <w:bCs/>
          <w:sz w:val="24"/>
          <w:szCs w:val="24"/>
        </w:rPr>
      </w:pPr>
      <w:r>
        <w:rPr>
          <w:rFonts w:cs="Times New Roman" w:ascii="Times New Roman" w:hAnsi="Times New Roman"/>
          <w:sz w:val="24"/>
          <w:szCs w:val="24"/>
        </w:rPr>
        <w:t>Сохранение культурных ценностей имеет приоритетное значение для республики, так как свободный доступ к культурным ценностям и ознакомление с культурным наследием является важнейшим из инструментов формирования общественного сознания и целостной системы духовных ценностей, влияющих на все сферы жизни государства и общества.</w:t>
      </w:r>
    </w:p>
    <w:p>
      <w:pPr>
        <w:pStyle w:val="Normal"/>
        <w:jc w:val="center"/>
        <w:rPr>
          <w:b/>
          <w:bCs/>
        </w:rPr>
      </w:pPr>
      <w:r>
        <w:rPr>
          <w:b/>
          <w:bCs/>
        </w:rPr>
      </w:r>
    </w:p>
    <w:p>
      <w:pPr>
        <w:pStyle w:val="Normal"/>
        <w:jc w:val="center"/>
        <w:rPr>
          <w:b/>
          <w:bCs/>
        </w:rPr>
      </w:pPr>
      <w:r>
        <w:rPr>
          <w:b/>
          <w:bCs/>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pPr>
      <w:r>
        <w:rPr>
          <w:b/>
        </w:rPr>
        <w:t>Основной целью подпрограммы является:</w:t>
      </w:r>
    </w:p>
    <w:p>
      <w:pPr>
        <w:pStyle w:val="Normal"/>
        <w:ind w:firstLine="540"/>
        <w:jc w:val="both"/>
        <w:rPr/>
      </w:pPr>
      <w:r>
        <w:rPr/>
        <w:t>Сохранение и популяризация музейного фонда Северо-Байкальского района</w:t>
      </w:r>
    </w:p>
    <w:p>
      <w:pPr>
        <w:pStyle w:val="Normal"/>
        <w:ind w:firstLine="540"/>
        <w:jc w:val="both"/>
        <w:rPr/>
      </w:pPr>
      <w:r>
        <w:rPr/>
      </w:r>
    </w:p>
    <w:p>
      <w:pPr>
        <w:pStyle w:val="Normal"/>
        <w:ind w:firstLine="540"/>
        <w:jc w:val="both"/>
        <w:rPr>
          <w:b/>
        </w:rPr>
      </w:pPr>
      <w:r>
        <w:rPr>
          <w:b/>
        </w:rPr>
        <w:t>Основными задачами являются:</w:t>
      </w:r>
    </w:p>
    <w:p>
      <w:pPr>
        <w:pStyle w:val="Normal"/>
        <w:ind w:firstLine="540"/>
        <w:jc w:val="both"/>
        <w:rPr/>
      </w:pPr>
      <w:r>
        <w:rPr>
          <w:b/>
        </w:rPr>
        <w:t xml:space="preserve">- </w:t>
      </w:r>
      <w:r>
        <w:rPr/>
        <w:t>повышение привлекательности и комфортности музея для посетителей, в</w:t>
      </w:r>
      <w:r>
        <w:rPr>
          <w:bCs/>
        </w:rPr>
        <w:t>недрение в музей интерактивных мультимедийных технологий и экспонатов</w:t>
      </w:r>
      <w:r>
        <w:rPr/>
        <w:t>;</w:t>
      </w:r>
    </w:p>
    <w:p>
      <w:pPr>
        <w:pStyle w:val="Normal"/>
        <w:ind w:firstLine="540"/>
        <w:jc w:val="both"/>
        <w:rPr>
          <w:bCs/>
        </w:rPr>
      </w:pPr>
      <w:r>
        <w:rPr/>
        <w:t xml:space="preserve">- </w:t>
      </w:r>
      <w:r>
        <w:rPr>
          <w:bCs/>
        </w:rPr>
        <w:t>создание условий для обеспечения сохранности и безопасности музейных предметов и музейных коллекций, внедрение современных технологий и практик;</w:t>
      </w:r>
    </w:p>
    <w:p>
      <w:pPr>
        <w:pStyle w:val="Normal"/>
        <w:ind w:firstLine="540"/>
        <w:jc w:val="both"/>
        <w:rPr/>
      </w:pPr>
      <w:r>
        <w:rPr>
          <w:bCs/>
        </w:rPr>
        <w:t>- обеспечение доступности музейного фонда и систематическое его пополнение.</w:t>
      </w:r>
    </w:p>
    <w:p>
      <w:pPr>
        <w:pStyle w:val="Normal"/>
        <w:ind w:firstLine="540"/>
        <w:jc w:val="both"/>
        <w:rPr/>
      </w:pPr>
      <w:r>
        <w:rPr/>
      </w:r>
    </w:p>
    <w:p>
      <w:pPr>
        <w:pStyle w:val="Normal"/>
        <w:ind w:firstLine="540"/>
        <w:jc w:val="both"/>
        <w:rPr/>
      </w:pPr>
      <w:r>
        <w:rPr/>
      </w:r>
    </w:p>
    <w:p>
      <w:pPr>
        <w:pStyle w:val="Normal"/>
        <w:ind w:firstLine="540"/>
        <w:jc w:val="both"/>
        <w:rPr>
          <w:b/>
        </w:rPr>
      </w:pPr>
      <w:r>
        <w:rPr>
          <w:b/>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1.</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 xml:space="preserve">Целевые показатели подпрограммы «Музеи» отражены в таблице 2 </w:t>
      </w:r>
      <w:r>
        <w:rPr>
          <w:rFonts w:cs="Times New Roman" w:ascii="Times New Roman" w:hAnsi="Times New Roman"/>
          <w:bCs/>
          <w:sz w:val="24"/>
          <w:szCs w:val="24"/>
        </w:rPr>
        <w:t>приложения № 1</w:t>
      </w:r>
      <w:r>
        <w:rPr>
          <w:rFonts w:cs="Times New Roman" w:ascii="Times New Roman" w:hAnsi="Times New Roman"/>
          <w:sz w:val="24"/>
          <w:szCs w:val="24"/>
        </w:rPr>
        <w:t xml:space="preserve">. </w:t>
      </w:r>
    </w:p>
    <w:p>
      <w:pPr>
        <w:pStyle w:val="Normal"/>
        <w:tabs>
          <w:tab w:val="clear" w:pos="708"/>
          <w:tab w:val="left" w:pos="7797" w:leader="none"/>
        </w:tabs>
        <w:ind w:firstLine="567"/>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1</w:t>
      </w:r>
      <w:r>
        <w:rPr/>
        <w:t xml:space="preserve">. </w:t>
      </w:r>
    </w:p>
    <w:p>
      <w:pPr>
        <w:pStyle w:val="Normal"/>
        <w:tabs>
          <w:tab w:val="clear" w:pos="708"/>
          <w:tab w:val="left" w:pos="7797" w:leader="none"/>
        </w:tabs>
        <w:ind w:firstLine="567"/>
        <w:rPr/>
      </w:pPr>
      <w:r>
        <w:rPr/>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 xml:space="preserve">Перечень мероприятий и ресурсное обеспечение муниципальной </w:t>
      </w:r>
    </w:p>
    <w:p>
      <w:pPr>
        <w:pStyle w:val="Normal"/>
        <w:jc w:val="center"/>
        <w:rPr>
          <w:rFonts w:eastAsia="Arial"/>
          <w:b/>
          <w:bCs/>
          <w:w w:val="110"/>
        </w:rPr>
      </w:pPr>
      <w:r>
        <w:rPr>
          <w:rFonts w:eastAsia="Arial"/>
          <w:b/>
          <w:bCs/>
          <w:w w:val="110"/>
        </w:rPr>
        <w:t>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 приложения.</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bCs/>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1</w:t>
      </w:r>
      <w:r>
        <w:rPr/>
        <w:t>.</w:t>
      </w:r>
    </w:p>
    <w:p>
      <w:pPr>
        <w:pStyle w:val="Normal"/>
        <w:tabs>
          <w:tab w:val="clear" w:pos="708"/>
          <w:tab w:val="left" w:pos="7797" w:leader="none"/>
        </w:tabs>
        <w:ind w:firstLine="567"/>
        <w:rPr>
          <w:bCs/>
        </w:rPr>
      </w:pPr>
      <w:r>
        <w:rPr>
          <w:bCs/>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 и 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pStyle w:val="Normal"/>
        <w:widowControl w:val="false"/>
        <w:ind w:firstLine="540"/>
        <w:jc w:val="both"/>
        <w:rPr>
          <w:b/>
          <w:bCs/>
        </w:rPr>
      </w:pPr>
      <w:r>
        <w:rPr/>
        <w:t>Основные меры правового регулирования отражены в таблице 5 приложения 2 программы.</w:t>
      </w:r>
    </w:p>
    <w:p>
      <w:pPr>
        <w:sectPr>
          <w:footerReference w:type="even" r:id="rId16"/>
          <w:footerReference w:type="default" r:id="rId17"/>
          <w:footerReference w:type="first" r:id="rId18"/>
          <w:type w:val="nextPage"/>
          <w:pgSz w:w="11906" w:h="16838"/>
          <w:pgMar w:left="1134" w:right="567" w:gutter="0" w:header="0" w:top="1134" w:footer="709" w:bottom="1134"/>
          <w:pgNumType w:fmt="decimal"/>
          <w:formProt w:val="false"/>
          <w:titlePg/>
          <w:textDirection w:val="lrTb"/>
          <w:docGrid w:type="default" w:linePitch="360" w:charSpace="0"/>
        </w:sectPr>
        <w:pStyle w:val="Normal"/>
        <w:ind w:firstLine="540"/>
        <w:jc w:val="both"/>
        <w:rPr>
          <w:b/>
          <w:bCs/>
        </w:rPr>
      </w:pPr>
      <w:r>
        <w:rPr>
          <w:b/>
          <w:bCs/>
        </w:rPr>
      </w:r>
    </w:p>
    <w:p>
      <w:pPr>
        <w:pStyle w:val="Normal"/>
        <w:keepNext w:val="true"/>
        <w:numPr>
          <w:ilvl w:val="0"/>
          <w:numId w:val="0"/>
        </w:numPr>
        <w:ind w:firstLine="10490"/>
        <w:outlineLvl w:val="0"/>
        <w:rPr/>
      </w:pPr>
      <w:r>
        <w:rPr/>
        <w:t>Таблица 1 Приложения № 1</w:t>
      </w:r>
    </w:p>
    <w:p>
      <w:pPr>
        <w:pStyle w:val="Normal"/>
        <w:keepNext w:val="true"/>
        <w:numPr>
          <w:ilvl w:val="0"/>
          <w:numId w:val="0"/>
        </w:numPr>
        <w:ind w:firstLine="10490"/>
        <w:outlineLvl w:val="0"/>
        <w:rPr/>
      </w:pPr>
      <w:r>
        <w:rPr/>
        <w:t>к Муниципальной программе</w:t>
      </w:r>
    </w:p>
    <w:p>
      <w:pPr>
        <w:pStyle w:val="Normal"/>
        <w:keepNext w:val="true"/>
        <w:numPr>
          <w:ilvl w:val="0"/>
          <w:numId w:val="0"/>
        </w:numPr>
        <w:ind w:firstLine="10490"/>
        <w:outlineLvl w:val="0"/>
        <w:rPr/>
      </w:pPr>
      <w:r>
        <w:rPr/>
        <w:t>муниципального образования</w:t>
      </w:r>
    </w:p>
    <w:p>
      <w:pPr>
        <w:pStyle w:val="Normal"/>
        <w:keepNext w:val="true"/>
        <w:numPr>
          <w:ilvl w:val="0"/>
          <w:numId w:val="0"/>
        </w:numPr>
        <w:ind w:firstLine="10490"/>
        <w:outlineLvl w:val="0"/>
        <w:rPr/>
      </w:pPr>
      <w:r>
        <w:rPr/>
        <w:t>«Северо-Байкальский район»</w:t>
      </w:r>
    </w:p>
    <w:p>
      <w:pPr>
        <w:pStyle w:val="Normal"/>
        <w:keepNext w:val="true"/>
        <w:numPr>
          <w:ilvl w:val="0"/>
          <w:numId w:val="0"/>
        </w:numPr>
        <w:ind w:firstLine="10490"/>
        <w:outlineLvl w:val="0"/>
        <w:rPr>
          <w:b/>
        </w:rPr>
      </w:pPr>
      <w:r>
        <w:rPr>
          <w:bCs/>
        </w:rPr>
        <w:t>«Культура Северо-Байкальского района»</w:t>
      </w:r>
    </w:p>
    <w:p>
      <w:pPr>
        <w:pStyle w:val="Normal"/>
        <w:tabs>
          <w:tab w:val="clear" w:pos="708"/>
          <w:tab w:val="left" w:pos="7797" w:leader="none"/>
        </w:tabs>
        <w:ind w:firstLine="11624"/>
        <w:jc w:val="right"/>
        <w:rPr>
          <w:b/>
        </w:rPr>
      </w:pPr>
      <w:r>
        <w:rPr>
          <w:b/>
        </w:rPr>
        <w:br/>
      </w:r>
    </w:p>
    <w:p>
      <w:pPr>
        <w:pStyle w:val="211"/>
        <w:jc w:val="center"/>
        <w:rPr>
          <w:sz w:val="24"/>
          <w:szCs w:val="24"/>
        </w:rPr>
      </w:pPr>
      <w:r>
        <w:rPr>
          <w:b/>
          <w:bCs/>
        </w:rPr>
        <w:t xml:space="preserve">Ожидаемые результаты реализации подпрограммы </w:t>
      </w:r>
      <w:r>
        <w:rPr>
          <w:b/>
        </w:rPr>
        <w:t>«</w:t>
      </w:r>
      <w:r>
        <w:rPr>
          <w:b/>
          <w:sz w:val="26"/>
          <w:szCs w:val="26"/>
        </w:rPr>
        <w:t>Музеи</w:t>
      </w:r>
      <w:r>
        <w:rPr>
          <w:b/>
        </w:rPr>
        <w:t xml:space="preserve">»  </w:t>
      </w:r>
    </w:p>
    <w:p>
      <w:pPr>
        <w:pStyle w:val="211"/>
        <w:rPr>
          <w:sz w:val="24"/>
          <w:szCs w:val="24"/>
        </w:rPr>
      </w:pPr>
      <w:r>
        <w:rPr>
          <w:sz w:val="24"/>
          <w:szCs w:val="24"/>
        </w:rPr>
      </w:r>
    </w:p>
    <w:tbl>
      <w:tblPr>
        <w:tblW w:w="14879"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962"/>
        <w:gridCol w:w="3760"/>
        <w:gridCol w:w="2476"/>
        <w:gridCol w:w="2238"/>
        <w:gridCol w:w="1337"/>
        <w:gridCol w:w="1747"/>
        <w:gridCol w:w="2358"/>
      </w:tblGrid>
      <w:tr>
        <w:trPr>
          <w:trHeight w:val="363" w:hRule="atLeast"/>
        </w:trPr>
        <w:tc>
          <w:tcPr>
            <w:tcW w:w="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N</w:t>
            </w:r>
          </w:p>
          <w:p>
            <w:pPr>
              <w:pStyle w:val="Normal"/>
              <w:tabs>
                <w:tab w:val="clear" w:pos="708"/>
                <w:tab w:val="left" w:pos="7797" w:leader="none"/>
              </w:tabs>
              <w:jc w:val="center"/>
              <w:rPr/>
            </w:pPr>
            <w:r>
              <w:rPr>
                <w:b/>
                <w:sz w:val="22"/>
                <w:szCs w:val="22"/>
              </w:rPr>
              <w:t>п/п</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Задачи</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Решаемые</w:t>
            </w:r>
          </w:p>
          <w:p>
            <w:pPr>
              <w:pStyle w:val="Normal"/>
              <w:tabs>
                <w:tab w:val="clear" w:pos="708"/>
                <w:tab w:val="left" w:pos="7797" w:leader="none"/>
              </w:tabs>
              <w:jc w:val="center"/>
              <w:rPr>
                <w:b/>
                <w:sz w:val="22"/>
                <w:szCs w:val="22"/>
              </w:rPr>
            </w:pPr>
            <w:r>
              <w:rPr>
                <w:b/>
                <w:sz w:val="22"/>
                <w:szCs w:val="22"/>
              </w:rPr>
              <w:t xml:space="preserve"> </w:t>
            </w:r>
            <w:r>
              <w:rPr>
                <w:b/>
                <w:sz w:val="22"/>
                <w:szCs w:val="22"/>
              </w:rPr>
              <w:t>проблемы</w:t>
            </w:r>
          </w:p>
          <w:p>
            <w:pPr>
              <w:pStyle w:val="Normal"/>
              <w:tabs>
                <w:tab w:val="clear" w:pos="708"/>
                <w:tab w:val="left" w:pos="7797" w:leader="none"/>
              </w:tabs>
              <w:rPr>
                <w:b/>
                <w:sz w:val="22"/>
                <w:szCs w:val="22"/>
              </w:rPr>
            </w:pPr>
            <w:r>
              <w:rPr>
                <w:b/>
                <w:sz w:val="22"/>
                <w:szCs w:val="22"/>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Ожидаемые результаты</w:t>
            </w:r>
          </w:p>
        </w:tc>
        <w:tc>
          <w:tcPr>
            <w:tcW w:w="1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Сроки достижения результатов</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Ответственный</w:t>
            </w:r>
          </w:p>
          <w:p>
            <w:pPr>
              <w:pStyle w:val="Normal"/>
              <w:tabs>
                <w:tab w:val="clear" w:pos="708"/>
                <w:tab w:val="left" w:pos="7797" w:leader="none"/>
              </w:tabs>
              <w:jc w:val="center"/>
              <w:rPr>
                <w:b/>
                <w:sz w:val="22"/>
                <w:szCs w:val="22"/>
              </w:rPr>
            </w:pPr>
            <w:r>
              <w:rPr>
                <w:b/>
                <w:sz w:val="22"/>
                <w:szCs w:val="22"/>
              </w:rPr>
              <w:t>исполнитель</w:t>
            </w:r>
          </w:p>
          <w:p>
            <w:pPr>
              <w:pStyle w:val="Normal"/>
              <w:tabs>
                <w:tab w:val="clear" w:pos="708"/>
                <w:tab w:val="left" w:pos="7797" w:leader="none"/>
              </w:tabs>
              <w:jc w:val="center"/>
              <w:rPr/>
            </w:pPr>
            <w:r>
              <w:rPr>
                <w:b/>
                <w:sz w:val="22"/>
                <w:szCs w:val="22"/>
              </w:rPr>
              <w:t>(соисполнители)</w:t>
            </w:r>
          </w:p>
        </w:tc>
      </w:tr>
      <w:tr>
        <w:trPr>
          <w:trHeight w:val="655" w:hRule="atLeast"/>
        </w:trPr>
        <w:tc>
          <w:tcPr>
            <w:tcW w:w="14878"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pPr>
            <w:r>
              <w:rPr>
                <w:sz w:val="22"/>
                <w:szCs w:val="22"/>
              </w:rPr>
              <w:t>Цель подпрограммы: Сохранение</w:t>
            </w:r>
            <w:r>
              <w:rPr/>
              <w:t xml:space="preserve"> и популяризация Музейного фонда Северо-Байкальского района</w:t>
            </w:r>
          </w:p>
        </w:tc>
      </w:tr>
      <w:tr>
        <w:trPr>
          <w:trHeight w:val="84" w:hRule="atLeast"/>
        </w:trPr>
        <w:tc>
          <w:tcPr>
            <w:tcW w:w="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Повышение привлекательности и комфортности музея для посетителей, в</w:t>
            </w:r>
            <w:r>
              <w:rPr>
                <w:bCs/>
              </w:rPr>
              <w:t>недрение в музей интерактивных мультимедийных технологий и экспонатов</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Выполнение показателей по посещаемости</w:t>
            </w:r>
          </w:p>
        </w:tc>
        <w:tc>
          <w:tcPr>
            <w:tcW w:w="2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bCs/>
                <w:sz w:val="22"/>
                <w:szCs w:val="22"/>
              </w:rPr>
            </w:pPr>
            <w:r>
              <w:rPr>
                <w:bCs/>
                <w:sz w:val="22"/>
                <w:szCs w:val="22"/>
              </w:rPr>
              <w:t>Число посещений</w:t>
            </w:r>
          </w:p>
          <w:p>
            <w:pPr>
              <w:pStyle w:val="Normal"/>
              <w:tabs>
                <w:tab w:val="clear" w:pos="708"/>
                <w:tab w:val="left" w:pos="7797" w:leader="none"/>
              </w:tabs>
              <w:rPr/>
            </w:pPr>
            <w:r>
              <w:rPr>
                <w:bCs/>
                <w:sz w:val="22"/>
                <w:szCs w:val="22"/>
              </w:rPr>
              <w:t>музея</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5150 чел.</w:t>
            </w:r>
          </w:p>
        </w:tc>
        <w:tc>
          <w:tcPr>
            <w:tcW w:w="1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35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 и архивного дела», АУ "Историко-краеведческий музей Северо-Байкальского района имени Н.К. Киселевой";</w:t>
            </w:r>
          </w:p>
        </w:tc>
      </w:tr>
      <w:tr>
        <w:trPr>
          <w:trHeight w:val="84" w:hRule="atLeast"/>
        </w:trPr>
        <w:tc>
          <w:tcPr>
            <w:tcW w:w="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bCs/>
              </w:rPr>
              <w:t>Создание условий для обеспечения сохранности и безопасности музейных предметов и музейных коллекций, внедрение современных технологий и практик</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Приобретение новых экспонатов для музея, проведение мероприятий по реставрации экспонатов</w:t>
            </w:r>
          </w:p>
        </w:tc>
        <w:tc>
          <w:tcPr>
            <w:tcW w:w="2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2"/>
                <w:szCs w:val="22"/>
              </w:rPr>
            </w:pPr>
            <w:r>
              <w:rPr>
                <w:sz w:val="22"/>
                <w:szCs w:val="22"/>
              </w:rPr>
              <w:t>3440</w:t>
            </w:r>
          </w:p>
          <w:p>
            <w:pPr>
              <w:pStyle w:val="Normal"/>
              <w:tabs>
                <w:tab w:val="clear" w:pos="708"/>
                <w:tab w:val="left" w:pos="7797" w:leader="none"/>
              </w:tabs>
              <w:jc w:val="center"/>
              <w:rPr/>
            </w:pPr>
            <w:r>
              <w:rPr>
                <w:sz w:val="22"/>
                <w:szCs w:val="22"/>
              </w:rPr>
              <w:t>шт.</w:t>
            </w:r>
          </w:p>
        </w:tc>
        <w:tc>
          <w:tcPr>
            <w:tcW w:w="1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35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898" w:hRule="atLeast"/>
        </w:trPr>
        <w:tc>
          <w:tcPr>
            <w:tcW w:w="962"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3</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sz w:val="22"/>
                <w:szCs w:val="22"/>
              </w:rPr>
            </w:pPr>
            <w:r>
              <w:rPr>
                <w:bCs/>
              </w:rPr>
              <w:t>Обеспечение доступности музейного фонда и систематическое его пополнение</w:t>
            </w:r>
          </w:p>
          <w:p>
            <w:pPr>
              <w:pStyle w:val="Normal"/>
              <w:rPr>
                <w:sz w:val="22"/>
                <w:szCs w:val="22"/>
              </w:rPr>
            </w:pPr>
            <w:r>
              <w:rPr>
                <w:sz w:val="22"/>
                <w:szCs w:val="22"/>
              </w:rPr>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Увеличение и ремонт фондохранилища</w:t>
            </w:r>
          </w:p>
        </w:tc>
        <w:tc>
          <w:tcPr>
            <w:tcW w:w="22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2"/>
                <w:szCs w:val="22"/>
              </w:rPr>
            </w:pPr>
            <w:r>
              <w:rPr>
                <w:sz w:val="22"/>
                <w:szCs w:val="22"/>
              </w:rPr>
              <w:t>2840</w:t>
            </w:r>
          </w:p>
          <w:p>
            <w:pPr>
              <w:pStyle w:val="Normal"/>
              <w:tabs>
                <w:tab w:val="clear" w:pos="708"/>
                <w:tab w:val="left" w:pos="7797" w:leader="none"/>
              </w:tabs>
              <w:jc w:val="center"/>
              <w:rPr/>
            </w:pPr>
            <w:r>
              <w:rPr>
                <w:sz w:val="22"/>
                <w:szCs w:val="22"/>
              </w:rPr>
              <w:t>ед.</w:t>
            </w:r>
          </w:p>
        </w:tc>
        <w:tc>
          <w:tcPr>
            <w:tcW w:w="1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35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bl>
    <w:p>
      <w:pPr>
        <w:pStyle w:val="Normal"/>
        <w:keepNext w:val="true"/>
        <w:numPr>
          <w:ilvl w:val="0"/>
          <w:numId w:val="0"/>
        </w:numPr>
        <w:ind w:firstLine="10206"/>
        <w:outlineLvl w:val="0"/>
        <w:rPr/>
      </w:pPr>
      <w:r>
        <w:br w:type="page"/>
      </w:r>
      <w:r>
        <w:rPr/>
        <w:t>Таблица 2 Приложения № 1</w:t>
      </w:r>
    </w:p>
    <w:p>
      <w:pPr>
        <w:pStyle w:val="Normal"/>
        <w:keepNext w:val="true"/>
        <w:numPr>
          <w:ilvl w:val="0"/>
          <w:numId w:val="0"/>
        </w:numPr>
        <w:ind w:firstLine="10206"/>
        <w:outlineLvl w:val="0"/>
        <w:rPr/>
      </w:pPr>
      <w:r>
        <w:rPr/>
        <w:t>к Муниципальной программе муниципального</w:t>
      </w:r>
    </w:p>
    <w:p>
      <w:pPr>
        <w:pStyle w:val="Normal"/>
        <w:keepNext w:val="true"/>
        <w:numPr>
          <w:ilvl w:val="0"/>
          <w:numId w:val="0"/>
        </w:numPr>
        <w:ind w:firstLine="10206"/>
        <w:outlineLvl w:val="0"/>
        <w:rPr>
          <w:bCs/>
        </w:rPr>
      </w:pPr>
      <w:r>
        <w:rPr/>
        <w:t>образования «Северо-Байкальский район»</w:t>
      </w:r>
    </w:p>
    <w:p>
      <w:pPr>
        <w:pStyle w:val="Normal"/>
        <w:tabs>
          <w:tab w:val="clear" w:pos="708"/>
          <w:tab w:val="left" w:pos="7797" w:leader="none"/>
        </w:tabs>
        <w:ind w:firstLine="10206"/>
        <w:rPr>
          <w:b/>
          <w:bCs/>
        </w:rPr>
      </w:pPr>
      <w:r>
        <w:rPr>
          <w:bCs/>
        </w:rPr>
        <w:t>«Культура Северо-Байкальского района»</w:t>
      </w:r>
    </w:p>
    <w:p>
      <w:pPr>
        <w:pStyle w:val="Normal"/>
        <w:keepNext w:val="true"/>
        <w:numPr>
          <w:ilvl w:val="0"/>
          <w:numId w:val="0"/>
        </w:numPr>
        <w:jc w:val="center"/>
        <w:outlineLvl w:val="0"/>
        <w:rPr>
          <w:b/>
          <w:bCs/>
        </w:rPr>
      </w:pPr>
      <w:r>
        <w:rPr>
          <w:b/>
          <w:bCs/>
        </w:rPr>
        <w:t xml:space="preserve">Целевые показатели подпрограммы </w:t>
      </w:r>
      <w:r>
        <w:rPr>
          <w:b/>
        </w:rPr>
        <w:t>«</w:t>
      </w:r>
      <w:r>
        <w:rPr>
          <w:b/>
          <w:sz w:val="26"/>
          <w:szCs w:val="26"/>
        </w:rPr>
        <w:t>Музеи</w:t>
      </w:r>
      <w:r>
        <w:rPr>
          <w:b/>
        </w:rPr>
        <w:t xml:space="preserve">»  </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rPr>
              <w:t>Цель : Сохранение и популяризация Музейного фонда Северо-Байкальского района</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rPr>
              <w:t>Подпрограмма 1. «Музеи»</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rPr>
              <w:t>Задача 1. Повышение привлекательности и комфортности музея для посетителей, в</w:t>
            </w:r>
            <w:r>
              <w:rPr>
                <w:b/>
                <w:bCs/>
                <w:i/>
              </w:rPr>
              <w:t>недрение в музей интерактивных мультимедийных технологий и экспонатов</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Число посещений музея</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5000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5025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4407</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5050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5100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5150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2,5</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rPr>
              <w:t xml:space="preserve">Задача 2. </w:t>
            </w:r>
            <w:r>
              <w:rPr>
                <w:b/>
                <w:bCs/>
                <w:i/>
              </w:rPr>
              <w:t>Создание условий для обеспечения сохранности и безопасности музейных предметов и музейных коллекций, внедрение современных технологий и практик</w:t>
            </w:r>
          </w:p>
        </w:tc>
      </w:tr>
      <w:tr>
        <w:trPr>
          <w:trHeight w:val="55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Шт.</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3350</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3365</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3410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3420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3430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3440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2,2</w:t>
            </w:r>
          </w:p>
        </w:tc>
      </w:tr>
      <w:tr>
        <w:trPr>
          <w:trHeight w:val="557"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rPr>
              <w:t xml:space="preserve">Задача 3. </w:t>
            </w:r>
            <w:r>
              <w:rPr>
                <w:b/>
                <w:bCs/>
                <w:i/>
              </w:rPr>
              <w:t>Обеспечение доступности музейного фонда и систематическое его пополнение</w:t>
            </w:r>
          </w:p>
        </w:tc>
      </w:tr>
      <w:tr>
        <w:trPr>
          <w:trHeight w:val="557"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2764</w:t>
            </w:r>
          </w:p>
        </w:tc>
        <w:tc>
          <w:tcPr>
            <w:tcW w:w="14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2786</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2809</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2820</w:t>
            </w:r>
          </w:p>
        </w:tc>
        <w:tc>
          <w:tcPr>
            <w:tcW w:w="11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2830</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2840</w:t>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1,9</w:t>
            </w:r>
          </w:p>
        </w:tc>
      </w:tr>
      <w:tr>
        <w:trPr>
          <w:trHeight w:val="213" w:hRule="atLeast"/>
        </w:trPr>
        <w:tc>
          <w:tcPr>
            <w:tcW w:w="1144" w:type="dxa"/>
            <w:gridSpan w:val="2"/>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c>
          <w:tcPr>
            <w:tcW w:w="14036" w:type="dxa"/>
            <w:gridSpan w:val="10"/>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r>
    </w:tbl>
    <w:p>
      <w:pPr>
        <w:pStyle w:val="Normal"/>
        <w:keepNext w:val="true"/>
        <w:numPr>
          <w:ilvl w:val="0"/>
          <w:numId w:val="0"/>
        </w:numPr>
        <w:jc w:val="center"/>
        <w:outlineLvl w:val="0"/>
        <w:rPr/>
      </w:pPr>
      <w:r>
        <w:rPr/>
      </w:r>
      <w:r>
        <w:br w:type="page"/>
      </w:r>
    </w:p>
    <w:p>
      <w:pPr>
        <w:pStyle w:val="Normal"/>
        <w:keepNext w:val="true"/>
        <w:numPr>
          <w:ilvl w:val="0"/>
          <w:numId w:val="0"/>
        </w:numPr>
        <w:spacing w:before="0" w:after="0"/>
        <w:ind w:firstLine="10206"/>
        <w:outlineLvl w:val="0"/>
        <w:rPr/>
      </w:pPr>
      <w:r>
        <w:rPr/>
        <w:t>Таблица 3 Приложения № 1</w:t>
      </w:r>
    </w:p>
    <w:p>
      <w:pPr>
        <w:pStyle w:val="Normal"/>
        <w:keepNext w:val="true"/>
        <w:numPr>
          <w:ilvl w:val="0"/>
          <w:numId w:val="0"/>
        </w:numPr>
        <w:ind w:firstLine="10206"/>
        <w:outlineLvl w:val="0"/>
        <w:rPr/>
      </w:pPr>
      <w:r>
        <w:rPr/>
        <w:t>к Муниципальной программе муниципального</w:t>
      </w:r>
    </w:p>
    <w:p>
      <w:pPr>
        <w:pStyle w:val="Normal"/>
        <w:keepNext w:val="true"/>
        <w:numPr>
          <w:ilvl w:val="0"/>
          <w:numId w:val="0"/>
        </w:numPr>
        <w:ind w:firstLine="10206"/>
        <w:outlineLvl w:val="0"/>
        <w:rPr>
          <w:bCs/>
        </w:rPr>
      </w:pPr>
      <w:r>
        <w:rPr/>
        <w:t>образования «Северо-Байкальский район»</w:t>
      </w:r>
    </w:p>
    <w:p>
      <w:pPr>
        <w:pStyle w:val="Normal"/>
        <w:tabs>
          <w:tab w:val="clear" w:pos="708"/>
          <w:tab w:val="left" w:pos="7797" w:leader="none"/>
        </w:tabs>
        <w:ind w:firstLine="10206"/>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widowControl w:val="false"/>
        <w:jc w:val="center"/>
        <w:rPr>
          <w:rFonts w:eastAsia="Arial"/>
        </w:rPr>
      </w:pPr>
      <w:r>
        <w:rPr>
          <w:rFonts w:eastAsia="Arial"/>
          <w:b/>
          <w:bCs/>
          <w:w w:val="110"/>
        </w:rPr>
        <w:t xml:space="preserve">Информация о порядке расчета значений целевых индикаторов муниципальной программы </w:t>
      </w:r>
      <w:r>
        <w:rPr>
          <w:b/>
        </w:rPr>
        <w:t>«</w:t>
      </w:r>
      <w:r>
        <w:rPr>
          <w:b/>
          <w:sz w:val="26"/>
          <w:szCs w:val="26"/>
        </w:rPr>
        <w:t>Музеи</w:t>
      </w:r>
      <w:r>
        <w:rPr>
          <w:b/>
        </w:rPr>
        <w:t xml:space="preserve">»  </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Число посещений музея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highlight w:val="yellow"/>
              </w:rPr>
            </w:pPr>
            <w:r>
              <w:rPr>
                <w:rFonts w:eastAsia="Arial"/>
                <w:highlight w:val="yellow"/>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Журнал учета приема посетителей. Форма федерального государственного статистического наблюдения № 8-НК «Сведения о деятельности музея»</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Шт.</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highlight w:val="yellow"/>
              </w:rPr>
            </w:pPr>
            <w:r>
              <w:rPr>
                <w:rFonts w:eastAsia="Arial"/>
                <w:highlight w:val="yellow"/>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rPr>
            </w:pPr>
            <w:r>
              <w:rPr>
                <w:rFonts w:eastAsia="Arial"/>
              </w:rPr>
              <w:t>Книга поступлений.</w:t>
            </w:r>
          </w:p>
          <w:p>
            <w:pPr>
              <w:pStyle w:val="Normal"/>
              <w:widowControl w:val="false"/>
              <w:rPr>
                <w:rFonts w:eastAsia="Arial"/>
              </w:rPr>
            </w:pPr>
            <w:r>
              <w:rPr>
                <w:rFonts w:eastAsia="Arial"/>
              </w:rPr>
              <w:t>Инвентарная книга</w:t>
            </w:r>
          </w:p>
          <w:p>
            <w:pPr>
              <w:pStyle w:val="Normal"/>
              <w:widowControl w:val="false"/>
              <w:rPr>
                <w:rFonts w:eastAsia="Arial"/>
              </w:rPr>
            </w:pPr>
            <w:r>
              <w:rPr>
                <w:rFonts w:eastAsia="Arial"/>
              </w:rPr>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highlight w:val="yellow"/>
              </w:rPr>
            </w:pPr>
            <w:r>
              <w:rPr>
                <w:rFonts w:eastAsia="Arial"/>
                <w:highlight w:val="yellow"/>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Акт музейных предметов, участвующих в выставках.  Форма федерального государственного статистического наблюдения № 8-НК «Сведения о деятельности музея»</w:t>
            </w:r>
          </w:p>
        </w:tc>
      </w:tr>
    </w:tbl>
    <w:p>
      <w:pPr>
        <w:pStyle w:val="Normal"/>
        <w:widowControl w:val="false"/>
        <w:jc w:val="center"/>
        <w:rPr>
          <w:rFonts w:eastAsia="Arial"/>
          <w:b/>
          <w:bCs/>
          <w:w w:val="110"/>
        </w:rPr>
      </w:pPr>
      <w:r>
        <w:rPr>
          <w:rFonts w:eastAsia="Arial"/>
          <w:b/>
          <w:bCs/>
          <w:w w:val="110"/>
        </w:rPr>
      </w:r>
      <w:r>
        <w:br w:type="page"/>
      </w:r>
    </w:p>
    <w:p>
      <w:pPr>
        <w:pStyle w:val="Normal"/>
        <w:keepNext w:val="true"/>
        <w:numPr>
          <w:ilvl w:val="0"/>
          <w:numId w:val="0"/>
        </w:numPr>
        <w:spacing w:before="0" w:after="0"/>
        <w:ind w:firstLine="10206"/>
        <w:outlineLvl w:val="0"/>
        <w:rPr/>
      </w:pPr>
      <w:r>
        <w:rPr/>
        <w:t>Таблица 4 Приложения № 1</w:t>
      </w:r>
    </w:p>
    <w:p>
      <w:pPr>
        <w:pStyle w:val="Normal"/>
        <w:keepNext w:val="true"/>
        <w:numPr>
          <w:ilvl w:val="0"/>
          <w:numId w:val="0"/>
        </w:numPr>
        <w:ind w:firstLine="10206"/>
        <w:outlineLvl w:val="0"/>
        <w:rPr/>
      </w:pPr>
      <w:r>
        <w:rPr/>
        <w:t>к Муниципальной программе муниципального</w:t>
      </w:r>
    </w:p>
    <w:p>
      <w:pPr>
        <w:pStyle w:val="Normal"/>
        <w:keepNext w:val="true"/>
        <w:numPr>
          <w:ilvl w:val="0"/>
          <w:numId w:val="0"/>
        </w:numPr>
        <w:ind w:firstLine="10206"/>
        <w:outlineLvl w:val="0"/>
        <w:rPr>
          <w:bCs/>
        </w:rPr>
      </w:pPr>
      <w:r>
        <w:rPr/>
        <w:t>образования «Северо-Байкальский район»</w:t>
      </w:r>
    </w:p>
    <w:p>
      <w:pPr>
        <w:pStyle w:val="Normal"/>
        <w:widowControl w:val="false"/>
        <w:ind w:firstLine="10206"/>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widowControl w:val="false"/>
        <w:jc w:val="center"/>
        <w:rPr>
          <w:rFonts w:eastAsia="Arial"/>
          <w:b/>
          <w:bCs/>
          <w:w w:val="110"/>
        </w:rPr>
      </w:pPr>
      <w:r>
        <w:rPr>
          <w:rFonts w:eastAsia="Arial"/>
          <w:b/>
          <w:bCs/>
          <w:w w:val="110"/>
        </w:rPr>
        <w:t>Сравнительная таблица целевых показателей на текущий период подпрограммы «Музеи»</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Плановое значение целевого показателя</w:t>
            </w:r>
          </w:p>
          <w:p>
            <w:pPr>
              <w:pStyle w:val="Normal"/>
              <w:widowControl w:val="false"/>
              <w:jc w:val="center"/>
              <w:rPr>
                <w:rFonts w:eastAsia="Arial"/>
                <w:highlight w:val="yellow"/>
              </w:rPr>
            </w:pPr>
            <w:r>
              <w:rPr/>
              <w:t xml:space="preserve"> </w:t>
            </w:r>
            <w:r>
              <w:rPr>
                <w:rFonts w:eastAsia="Arial"/>
              </w:rPr>
              <w:t>(индикатора)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Сохранение и популяризация Музейного фонда Северо-Байкальского района</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rPr>
              <w:t>Задача 1. Повышение привлекательности и комфортности музея для посетителей, в</w:t>
            </w:r>
            <w:r>
              <w:rPr>
                <w:b/>
                <w:bCs/>
                <w:i/>
              </w:rPr>
              <w:t>недрение в музей интерактивных мультимедийных технологий и экспонатов</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Число посетителей музея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4407</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4407</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rPr>
              <w:t xml:space="preserve">Задача 2. </w:t>
            </w:r>
            <w:r>
              <w:rPr>
                <w:b/>
                <w:bCs/>
                <w:i/>
              </w:rPr>
              <w:t>Создание условий для обеспечения сохранности и безопасности музейных предметов и музейных коллекций, внедрение современных технологий и практик</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и предметов музейных коллекций</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Шт.</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3410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3410</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b/>
                <w:i/>
              </w:rPr>
              <w:t xml:space="preserve">Задача 3. </w:t>
            </w:r>
            <w:r>
              <w:rPr>
                <w:b/>
                <w:bCs/>
                <w:i/>
              </w:rPr>
              <w:t>Обеспечение доступности музейного фонда и систематическое его пополнение</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музейных предметов основного Музейного фонда учреждения, опубликованных на экспозициях и выставках за отчетный период</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2809</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2809</w:t>
            </w:r>
          </w:p>
        </w:tc>
      </w:tr>
    </w:tbl>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center"/>
        <w:outlineLvl w:val="0"/>
        <w:rPr/>
      </w:pPr>
      <w:r>
        <w:rPr/>
      </w:r>
    </w:p>
    <w:p>
      <w:pPr>
        <w:sectPr>
          <w:footerReference w:type="even" r:id="rId19"/>
          <w:footerReference w:type="default" r:id="rId20"/>
          <w:footerReference w:type="first" r:id="rId21"/>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keepNext w:val="true"/>
        <w:numPr>
          <w:ilvl w:val="0"/>
          <w:numId w:val="0"/>
        </w:numPr>
        <w:jc w:val="right"/>
        <w:outlineLvl w:val="0"/>
        <w:rPr/>
      </w:pPr>
      <w:r>
        <w:rPr/>
      </w:r>
    </w:p>
    <w:p>
      <w:pPr>
        <w:pStyle w:val="Normal"/>
        <w:keepNext w:val="true"/>
        <w:numPr>
          <w:ilvl w:val="0"/>
          <w:numId w:val="0"/>
        </w:numPr>
        <w:ind w:firstLine="5387"/>
        <w:outlineLvl w:val="0"/>
        <w:rPr/>
      </w:pPr>
      <w:r>
        <w:rPr/>
        <w:t>Таблица 5 Приложения № 1</w:t>
      </w:r>
    </w:p>
    <w:p>
      <w:pPr>
        <w:pStyle w:val="Normal"/>
        <w:keepNext w:val="true"/>
        <w:numPr>
          <w:ilvl w:val="0"/>
          <w:numId w:val="0"/>
        </w:numPr>
        <w:ind w:firstLine="5387"/>
        <w:outlineLvl w:val="0"/>
        <w:rPr/>
      </w:pPr>
      <w:r>
        <w:rPr/>
        <w:t>к Муниципальной программе муниципального</w:t>
      </w:r>
    </w:p>
    <w:p>
      <w:pPr>
        <w:pStyle w:val="Normal"/>
        <w:keepNext w:val="true"/>
        <w:numPr>
          <w:ilvl w:val="0"/>
          <w:numId w:val="0"/>
        </w:numPr>
        <w:ind w:firstLine="5387"/>
        <w:outlineLvl w:val="0"/>
        <w:rPr>
          <w:bCs/>
        </w:rPr>
      </w:pPr>
      <w:r>
        <w:rPr/>
        <w:t>образования «Северо-Байкальский район»</w:t>
      </w:r>
    </w:p>
    <w:p>
      <w:pPr>
        <w:pStyle w:val="Normal"/>
        <w:tabs>
          <w:tab w:val="clear" w:pos="708"/>
          <w:tab w:val="left" w:pos="7797" w:leader="none"/>
        </w:tabs>
        <w:ind w:firstLine="5387"/>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tabs>
          <w:tab w:val="clear" w:pos="708"/>
          <w:tab w:val="left" w:pos="2931" w:leader="none"/>
        </w:tabs>
        <w:jc w:val="center"/>
        <w:rPr>
          <w:b/>
          <w:sz w:val="28"/>
          <w:szCs w:val="28"/>
        </w:rPr>
      </w:pPr>
      <w:r>
        <w:rPr>
          <w:b/>
          <w:sz w:val="28"/>
          <w:szCs w:val="28"/>
        </w:rPr>
        <w:t xml:space="preserve">Основные меры правового регулирования </w:t>
      </w:r>
      <w:r>
        <w:rPr>
          <w:rFonts w:eastAsia="Arial"/>
          <w:b/>
          <w:bCs/>
          <w:w w:val="110"/>
          <w:sz w:val="28"/>
          <w:szCs w:val="28"/>
        </w:rPr>
        <w:t>подпрограммы «Музеи»</w:t>
      </w:r>
    </w:p>
    <w:p>
      <w:pPr>
        <w:pStyle w:val="Normal"/>
        <w:tabs>
          <w:tab w:val="clear" w:pos="708"/>
          <w:tab w:val="left" w:pos="2931" w:leader="none"/>
        </w:tabs>
        <w:ind w:firstLine="709"/>
        <w:jc w:val="center"/>
        <w:rPr>
          <w:b/>
          <w:sz w:val="28"/>
          <w:szCs w:val="28"/>
        </w:rPr>
      </w:pPr>
      <w:r>
        <w:rPr>
          <w:b/>
          <w:sz w:val="28"/>
          <w:szCs w:val="28"/>
        </w:rPr>
      </w:r>
    </w:p>
    <w:tbl>
      <w:tblPr>
        <w:tblW w:w="95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2"/>
        <w:gridCol w:w="2394"/>
        <w:gridCol w:w="2393"/>
        <w:gridCol w:w="2391"/>
      </w:tblGrid>
      <w:tr>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961"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1976"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numPr>
          <w:ilvl w:val="0"/>
          <w:numId w:val="0"/>
        </w:numPr>
        <w:jc w:val="right"/>
        <w:outlineLvl w:val="1"/>
        <w:rPr/>
      </w:pPr>
      <w:r>
        <w:rPr/>
      </w:r>
      <w:r>
        <w:br w:type="page"/>
      </w:r>
    </w:p>
    <w:p>
      <w:pPr>
        <w:pStyle w:val="Normal"/>
        <w:keepNext w:val="true"/>
        <w:numPr>
          <w:ilvl w:val="0"/>
          <w:numId w:val="0"/>
        </w:numPr>
        <w:spacing w:before="0" w:after="0"/>
        <w:ind w:firstLine="5387"/>
        <w:outlineLvl w:val="0"/>
        <w:rPr/>
      </w:pPr>
      <w:bookmarkStart w:id="2" w:name="Par511"/>
      <w:bookmarkEnd w:id="2"/>
      <w:r>
        <w:rPr/>
        <w:t>Приложение № 2</w:t>
      </w:r>
    </w:p>
    <w:p>
      <w:pPr>
        <w:pStyle w:val="Normal"/>
        <w:keepNext w:val="true"/>
        <w:numPr>
          <w:ilvl w:val="0"/>
          <w:numId w:val="0"/>
        </w:numPr>
        <w:ind w:firstLine="5387"/>
        <w:outlineLvl w:val="0"/>
        <w:rPr/>
      </w:pPr>
      <w:r>
        <w:rPr/>
        <w:t>к Муниципальной программе муниципального</w:t>
      </w:r>
    </w:p>
    <w:p>
      <w:pPr>
        <w:pStyle w:val="Normal"/>
        <w:keepNext w:val="true"/>
        <w:numPr>
          <w:ilvl w:val="0"/>
          <w:numId w:val="0"/>
        </w:numPr>
        <w:ind w:firstLine="5387"/>
        <w:outlineLvl w:val="0"/>
        <w:rPr>
          <w:bCs/>
        </w:rPr>
      </w:pPr>
      <w:r>
        <w:rPr/>
        <w:t>образования «Северо-Байкальский район»</w:t>
      </w:r>
    </w:p>
    <w:p>
      <w:pPr>
        <w:pStyle w:val="Normal"/>
        <w:keepNext w:val="true"/>
        <w:numPr>
          <w:ilvl w:val="0"/>
          <w:numId w:val="0"/>
        </w:numPr>
        <w:ind w:firstLine="5387"/>
        <w:outlineLvl w:val="0"/>
        <w:rPr>
          <w:bCs/>
        </w:rPr>
      </w:pPr>
      <w:r>
        <w:rPr>
          <w:bCs/>
        </w:rPr>
        <w:t>«Культура Северо-Байкальского района»</w:t>
      </w:r>
    </w:p>
    <w:p>
      <w:pPr>
        <w:pStyle w:val="Normal"/>
        <w:numPr>
          <w:ilvl w:val="0"/>
          <w:numId w:val="0"/>
        </w:numPr>
        <w:ind w:firstLine="3686"/>
        <w:jc w:val="right"/>
        <w:outlineLvl w:val="1"/>
        <w:rPr>
          <w:b/>
        </w:rPr>
      </w:pPr>
      <w:r>
        <w:rPr>
          <w:b/>
        </w:rPr>
      </w:r>
    </w:p>
    <w:p>
      <w:pPr>
        <w:pStyle w:val="Normal"/>
        <w:widowControl w:val="false"/>
        <w:jc w:val="center"/>
        <w:rPr>
          <w:rFonts w:eastAsia="Calibri"/>
          <w:b/>
        </w:rPr>
      </w:pPr>
      <w:r>
        <w:rPr>
          <w:b/>
        </w:rPr>
        <w:t xml:space="preserve">Подпрограмма «Библиотеки» </w:t>
      </w:r>
    </w:p>
    <w:p>
      <w:pPr>
        <w:pStyle w:val="Normal"/>
        <w:widowControl w:val="false"/>
        <w:jc w:val="center"/>
        <w:rPr>
          <w:b/>
        </w:rPr>
      </w:pPr>
      <w:r>
        <w:rPr>
          <w:rFonts w:eastAsia="Calibri"/>
          <w:b/>
        </w:rPr>
        <w:t xml:space="preserve">Муниципальной программы </w:t>
      </w:r>
    </w:p>
    <w:p>
      <w:pPr>
        <w:pStyle w:val="Normal"/>
        <w:ind w:firstLine="709"/>
        <w:jc w:val="center"/>
        <w:rPr>
          <w:b/>
        </w:rPr>
      </w:pPr>
      <w:r>
        <w:rPr>
          <w:b/>
        </w:rPr>
        <w:t>«Культура Северо-Байкальского района»</w:t>
      </w:r>
    </w:p>
    <w:p>
      <w:pPr>
        <w:pStyle w:val="Normal"/>
        <w:widowControl w:val="false"/>
        <w:jc w:val="center"/>
        <w:rPr>
          <w:b/>
        </w:rPr>
      </w:pPr>
      <w:r>
        <w:rPr>
          <w:b/>
        </w:rPr>
        <w:br/>
      </w:r>
      <w:r>
        <w:rPr>
          <w:rFonts w:eastAsia="Calibri"/>
          <w:b/>
        </w:rPr>
        <w:t>ПАСПОРТ</w:t>
      </w:r>
    </w:p>
    <w:tbl>
      <w:tblPr>
        <w:tblW w:w="1022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1718"/>
        <w:gridCol w:w="707"/>
        <w:gridCol w:w="2980"/>
        <w:gridCol w:w="1132"/>
        <w:gridCol w:w="710"/>
        <w:gridCol w:w="1017"/>
        <w:gridCol w:w="968"/>
        <w:gridCol w:w="988"/>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Библиотеки</w:t>
            </w:r>
          </w:p>
        </w:tc>
      </w:tr>
      <w:tr>
        <w:trPr>
          <w:trHeight w:val="33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Автономное учреждение "Муниципальная Межпоселенческая центральная библиотека п. Нижнеангарск" муниципального образования "Северо-Байкальский район"</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МКУ «Управление культуры и архивного дела МО «Северо-Байкальский район»</w:t>
            </w:r>
          </w:p>
        </w:tc>
      </w:tr>
      <w:tr>
        <w:trPr>
          <w:trHeight w:val="713"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pPr>
            <w:r>
              <w:rPr/>
              <w:t>Цель:</w:t>
            </w:r>
          </w:p>
          <w:p>
            <w:pPr>
              <w:pStyle w:val="Normal"/>
              <w:jc w:val="both"/>
              <w:rPr/>
            </w:pPr>
            <w:r>
              <w:rPr/>
              <w:t>Обеспечение доступа населения к информации и знаниям</w:t>
            </w:r>
          </w:p>
          <w:p>
            <w:pPr>
              <w:pStyle w:val="Normal"/>
              <w:ind w:firstLine="1" w:left="1"/>
              <w:jc w:val="both"/>
              <w:rPr>
                <w:bCs/>
                <w:sz w:val="22"/>
                <w:szCs w:val="22"/>
              </w:rPr>
            </w:pPr>
            <w:r>
              <w:rPr/>
              <w:t>Задачи:</w:t>
            </w:r>
          </w:p>
          <w:p>
            <w:pPr>
              <w:pStyle w:val="Normal"/>
              <w:numPr>
                <w:ilvl w:val="0"/>
                <w:numId w:val="10"/>
              </w:numPr>
              <w:ind w:hanging="283" w:left="417"/>
              <w:jc w:val="both"/>
              <w:rPr>
                <w:bCs/>
                <w:sz w:val="22"/>
                <w:szCs w:val="22"/>
              </w:rPr>
            </w:pPr>
            <w:r>
              <w:rPr>
                <w:bCs/>
                <w:sz w:val="22"/>
                <w:szCs w:val="22"/>
              </w:rPr>
              <w:t>Повышение качества и расширение библиотечных услуг с использованием современных технологий;</w:t>
            </w:r>
          </w:p>
          <w:p>
            <w:pPr>
              <w:pStyle w:val="Normal"/>
              <w:numPr>
                <w:ilvl w:val="0"/>
                <w:numId w:val="10"/>
              </w:numPr>
              <w:ind w:hanging="283" w:left="417"/>
              <w:jc w:val="both"/>
              <w:rPr/>
            </w:pPr>
            <w:r>
              <w:rPr>
                <w:bCs/>
                <w:sz w:val="22"/>
                <w:szCs w:val="22"/>
              </w:rPr>
              <w:t>Обеспечение доступа к современным электронным информационным ресурсам</w:t>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sz w:val="22"/>
                <w:szCs w:val="22"/>
              </w:rPr>
            </w:pPr>
            <w:r>
              <w:rPr>
                <w:sz w:val="22"/>
                <w:szCs w:val="22"/>
              </w:rPr>
              <w:t xml:space="preserve"> </w:t>
            </w:r>
            <w:r>
              <w:rPr>
                <w:sz w:val="22"/>
                <w:szCs w:val="22"/>
              </w:rPr>
              <w:t>- Число посещений библиотек, чел.;</w:t>
            </w:r>
          </w:p>
          <w:p>
            <w:pPr>
              <w:pStyle w:val="Normal"/>
              <w:jc w:val="both"/>
              <w:rPr>
                <w:sz w:val="22"/>
                <w:szCs w:val="22"/>
              </w:rPr>
            </w:pPr>
            <w:r>
              <w:rPr>
                <w:sz w:val="22"/>
                <w:szCs w:val="22"/>
              </w:rPr>
              <w:t xml:space="preserve"> </w:t>
            </w:r>
            <w:r>
              <w:rPr>
                <w:sz w:val="22"/>
                <w:szCs w:val="22"/>
              </w:rPr>
              <w:t>- Количество документов основного фонда библиотеки, внесенных в программу</w:t>
            </w:r>
          </w:p>
          <w:p>
            <w:pPr>
              <w:pStyle w:val="Normal"/>
              <w:jc w:val="both"/>
              <w:rPr/>
            </w:pPr>
            <w:r>
              <w:rPr>
                <w:sz w:val="22"/>
                <w:szCs w:val="22"/>
              </w:rPr>
              <w:t>ИРБИС, ед.</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2"/>
                <w:szCs w:val="22"/>
              </w:rPr>
            </w:pPr>
            <w:r>
              <w:rPr>
                <w:rFonts w:eastAsia="Arial" w:cs="Times New Roman" w:ascii="Times New Roman" w:hAnsi="Times New Roman"/>
                <w:sz w:val="22"/>
                <w:szCs w:val="22"/>
              </w:rPr>
            </w:r>
          </w:p>
          <w:p>
            <w:pPr>
              <w:pStyle w:val="Normal"/>
              <w:jc w:val="both"/>
              <w:rPr/>
            </w:pPr>
            <w:r>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39 768,15 тыс. руб.</w:t>
            </w:r>
          </w:p>
        </w:tc>
      </w:tr>
      <w:tr>
        <w:trPr>
          <w:trHeight w:val="4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Годы</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Всего</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ФБ</w:t>
            </w:r>
          </w:p>
        </w:tc>
        <w:tc>
          <w:tcPr>
            <w:tcW w:w="10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РБ</w:t>
            </w:r>
          </w:p>
        </w:tc>
        <w:tc>
          <w:tcPr>
            <w:tcW w:w="96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МБ</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ВИ</w:t>
            </w:r>
          </w:p>
        </w:tc>
      </w:tr>
      <w:tr>
        <w:trPr>
          <w:trHeight w:val="469"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7 275,49</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80,71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5 806,46</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1 215,39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172,93</w:t>
            </w:r>
          </w:p>
        </w:tc>
      </w:tr>
      <w:tr>
        <w:trPr>
          <w:trHeight w:val="420"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7 275,49</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80,71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5 806,46</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1 215,39</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172,93</w:t>
            </w:r>
          </w:p>
        </w:tc>
      </w:tr>
      <w:tr>
        <w:trPr>
          <w:trHeight w:val="41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6 845,86</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72,71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5 130,13</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1 473,50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169,52</w:t>
            </w:r>
          </w:p>
        </w:tc>
      </w:tr>
      <w:tr>
        <w:trPr>
          <w:trHeight w:val="41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6 845,86</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72,71</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5 130,13</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1 473,50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169,52</w:t>
            </w:r>
          </w:p>
        </w:tc>
      </w:tr>
      <w:tr>
        <w:trPr>
          <w:trHeight w:val="423"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9 140,19</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72,90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2 891,91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416"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9 140,19</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72,90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2 891,91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8 649,53</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2 474,15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27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8 649,53</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2 474,15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40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8 649,53</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2 474,15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42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8 649,53</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6 025,38</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2 474,15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40 560,60</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226,32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29 012,73</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10 529,10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792,45</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Итого по утвержденному финансированию (подпрограммы)</w:t>
            </w:r>
          </w:p>
        </w:tc>
        <w:tc>
          <w:tcPr>
            <w:tcW w:w="11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40 560,60</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226,32</w:t>
            </w:r>
          </w:p>
        </w:tc>
        <w:tc>
          <w:tcPr>
            <w:tcW w:w="10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29 012,73</w:t>
            </w:r>
          </w:p>
        </w:tc>
        <w:tc>
          <w:tcPr>
            <w:tcW w:w="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10 529,10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792,45</w:t>
            </w:r>
          </w:p>
        </w:tc>
      </w:tr>
    </w:tbl>
    <w:p>
      <w:pPr>
        <w:pStyle w:val="ConsPlusTitle"/>
        <w:widowControl/>
        <w:jc w:val="center"/>
        <w:rPr>
          <w:bCs w:val="false"/>
        </w:rPr>
      </w:pPr>
      <w:r>
        <w:rPr>
          <w:bCs w:val="false"/>
        </w:rPr>
      </w:r>
    </w:p>
    <w:p>
      <w:pPr>
        <w:pStyle w:val="ConsPlusTitle"/>
        <w:widowControl/>
        <w:jc w:val="center"/>
        <w:rPr>
          <w:bCs w:val="false"/>
        </w:rPr>
      </w:pPr>
      <w:r>
        <w:rPr>
          <w:bCs w:val="false"/>
        </w:rPr>
      </w:r>
    </w:p>
    <w:p>
      <w:pPr>
        <w:pStyle w:val="ConsPlusTitle"/>
        <w:widowControl/>
        <w:jc w:val="center"/>
        <w:rPr>
          <w:bCs w:val="false"/>
        </w:rPr>
      </w:pPr>
      <w:r>
        <w:rPr>
          <w:bCs w:val="false"/>
        </w:rPr>
        <w:t xml:space="preserve">Раздел 1. Характеристика текущего состояния, основные проблемы, </w:t>
      </w:r>
    </w:p>
    <w:p>
      <w:pPr>
        <w:pStyle w:val="ConsPlusTitle"/>
        <w:widowControl/>
        <w:jc w:val="center"/>
        <w:rPr/>
      </w:pPr>
      <w:r>
        <w:rPr>
          <w:bCs w:val="false"/>
        </w:rPr>
        <w:t>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ind w:firstLine="567"/>
        <w:jc w:val="both"/>
        <w:rPr/>
      </w:pPr>
      <w:r>
        <w:rPr/>
        <w:t>Библиотечное дело в Северо- Байкальском районе началось с открытия в 1921 году избы - читальни в п. Нижнеангарск и имела в своем фонде 500 экз. книг. Сегодня центральная библиотека не просто самое большое книгохранилище района - более 32 тыс. экз., это еще и информационный, и воспитательный, и досуговый центр. Библиотека работает по различным направлениям: краеведческое, экологическое, правовое, эстетическое, пропаганда здорового образа жизни и многим другим. Осуществляет функции  организационно-методического центра для библиотек сельских и городских поселений, оказывает им консультационную помощь.</w:t>
      </w:r>
    </w:p>
    <w:p>
      <w:pPr>
        <w:pStyle w:val="Normal"/>
        <w:ind w:firstLine="567"/>
        <w:jc w:val="both"/>
        <w:rPr/>
      </w:pPr>
      <w:r>
        <w:rPr/>
        <w:t>Библиотечная система Северо-Байкальского района насчитывает  10 библиотек. В 2011 году произошло реформирование сети учреждений культуры в рамках одного публично-правового образования. Оптимизация произошла по принципу  объединения культурно-досугового учреждения и библиотеки в одно учреждение со статусом юридического лица.</w:t>
      </w:r>
    </w:p>
    <w:p>
      <w:pPr>
        <w:pStyle w:val="Normal"/>
        <w:ind w:firstLine="567"/>
        <w:jc w:val="both"/>
        <w:rPr/>
      </w:pPr>
      <w:r>
        <w:rPr/>
        <w:t>Пользователями  библиотек района являются более 5,9 тыс. человек.</w:t>
      </w:r>
    </w:p>
    <w:p>
      <w:pPr>
        <w:pStyle w:val="Normal"/>
        <w:ind w:firstLine="567"/>
        <w:jc w:val="both"/>
        <w:rPr/>
      </w:pPr>
      <w:r>
        <w:rPr/>
        <w:t>Система информационно-библиотечного обслуживания Северо-Байкальского района выполняет социальные и коммуникативные функции, является одним из базовых элементов культурной, образовательной и информационной инфраструктуры, вносит весомый вклад в социально-экономическое развитие республики. Услуги, предоставляемые библиотеками населению, являются одним из факторов поддержки государственной социально-экономической политики, способствуют образованию и культурному развитию граждан.</w:t>
      </w:r>
    </w:p>
    <w:p>
      <w:pPr>
        <w:pStyle w:val="Normal"/>
        <w:ind w:firstLine="567"/>
        <w:jc w:val="both"/>
        <w:rPr>
          <w:b/>
          <w:bCs/>
        </w:rPr>
      </w:pPr>
      <w:r>
        <w:rPr/>
        <w:t xml:space="preserve">Основными проблемами модернизации библиотечного дела района являются недостаточное комплектование фонда документов, неудовлетворительное состояние материально-технической базы, медленные темпы информатизации, неравномерность развития и низкая адаптация многих сельских библиотек к новым требованиям. </w:t>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pPr>
      <w:r>
        <w:rPr>
          <w:b/>
        </w:rPr>
        <w:t>Основной целью подпрограммы является:</w:t>
      </w:r>
    </w:p>
    <w:p>
      <w:pPr>
        <w:pStyle w:val="Normal"/>
        <w:ind w:firstLine="540"/>
        <w:jc w:val="both"/>
        <w:rPr/>
      </w:pPr>
      <w:r>
        <w:rPr/>
        <w:t>Обеспечение доступа населения к информации и знаниям</w:t>
      </w:r>
    </w:p>
    <w:p>
      <w:pPr>
        <w:pStyle w:val="Normal"/>
        <w:ind w:firstLine="540"/>
        <w:jc w:val="both"/>
        <w:rPr/>
      </w:pPr>
      <w:r>
        <w:rPr/>
      </w:r>
    </w:p>
    <w:p>
      <w:pPr>
        <w:pStyle w:val="Normal"/>
        <w:ind w:firstLine="540"/>
        <w:jc w:val="both"/>
        <w:rPr/>
      </w:pPr>
      <w:r>
        <w:rPr/>
      </w:r>
    </w:p>
    <w:p>
      <w:pPr>
        <w:pStyle w:val="Normal"/>
        <w:ind w:firstLine="540"/>
        <w:jc w:val="both"/>
        <w:rPr>
          <w:b/>
        </w:rPr>
      </w:pPr>
      <w:r>
        <w:rPr>
          <w:b/>
        </w:rPr>
        <w:t>Основными задачами являются:</w:t>
      </w:r>
    </w:p>
    <w:p>
      <w:pPr>
        <w:pStyle w:val="Normal"/>
        <w:ind w:firstLine="540"/>
        <w:jc w:val="both"/>
        <w:rPr/>
      </w:pPr>
      <w:r>
        <w:rPr>
          <w:b/>
        </w:rPr>
        <w:t xml:space="preserve">- </w:t>
      </w:r>
      <w:r>
        <w:rPr>
          <w:bCs/>
          <w:sz w:val="22"/>
          <w:szCs w:val="22"/>
        </w:rPr>
        <w:t>Повышение качества и расширение библиотечных услуг с использованием современных технологий</w:t>
      </w:r>
      <w:r>
        <w:rPr/>
        <w:t>;</w:t>
      </w:r>
    </w:p>
    <w:p>
      <w:pPr>
        <w:pStyle w:val="Normal"/>
        <w:ind w:firstLine="540"/>
        <w:jc w:val="both"/>
        <w:rPr>
          <w:bCs/>
          <w:sz w:val="22"/>
          <w:szCs w:val="22"/>
        </w:rPr>
      </w:pPr>
      <w:r>
        <w:rPr/>
        <w:t xml:space="preserve">- </w:t>
      </w:r>
      <w:r>
        <w:rPr>
          <w:bCs/>
          <w:sz w:val="22"/>
          <w:szCs w:val="22"/>
        </w:rPr>
        <w:t>Обеспечение доступа к современным электронным информационным ресурсам.</w:t>
      </w:r>
    </w:p>
    <w:p>
      <w:pPr>
        <w:pStyle w:val="Normal"/>
        <w:ind w:firstLine="540"/>
        <w:jc w:val="both"/>
        <w:rPr>
          <w:bCs/>
          <w:sz w:val="22"/>
          <w:szCs w:val="22"/>
        </w:rPr>
      </w:pPr>
      <w:r>
        <w:rPr>
          <w:bCs/>
          <w:sz w:val="22"/>
          <w:szCs w:val="22"/>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2.</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 xml:space="preserve">Целевые показатели подпрограммы «Библиотеки» отражены в таблице 2 </w:t>
      </w:r>
      <w:r>
        <w:rPr>
          <w:rFonts w:cs="Times New Roman" w:ascii="Times New Roman" w:hAnsi="Times New Roman"/>
          <w:bCs/>
          <w:sz w:val="24"/>
          <w:szCs w:val="24"/>
        </w:rPr>
        <w:t>приложения № 2</w:t>
      </w:r>
      <w:r>
        <w:rPr>
          <w:rFonts w:cs="Times New Roman" w:ascii="Times New Roman" w:hAnsi="Times New Roman"/>
          <w:sz w:val="24"/>
          <w:szCs w:val="24"/>
        </w:rPr>
        <w:t xml:space="preserve">. </w:t>
      </w:r>
    </w:p>
    <w:p>
      <w:pPr>
        <w:pStyle w:val="Normal"/>
        <w:tabs>
          <w:tab w:val="clear" w:pos="708"/>
          <w:tab w:val="left" w:pos="7797" w:leader="none"/>
        </w:tabs>
        <w:ind w:firstLine="567"/>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2</w:t>
      </w:r>
      <w:r>
        <w:rPr/>
        <w:t xml:space="preserve">. </w:t>
      </w:r>
    </w:p>
    <w:p>
      <w:pPr>
        <w:pStyle w:val="Normal"/>
        <w:tabs>
          <w:tab w:val="clear" w:pos="708"/>
          <w:tab w:val="left" w:pos="7797" w:leader="none"/>
        </w:tabs>
        <w:ind w:firstLine="567"/>
        <w:rPr/>
      </w:pPr>
      <w:r>
        <w:rPr/>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2</w:t>
      </w:r>
      <w:r>
        <w:rPr/>
        <w:t>.</w:t>
      </w:r>
    </w:p>
    <w:p>
      <w:pPr>
        <w:pStyle w:val="Normal"/>
        <w:tabs>
          <w:tab w:val="clear" w:pos="708"/>
          <w:tab w:val="left" w:pos="7797" w:leader="none"/>
        </w:tabs>
        <w:ind w:firstLine="567"/>
        <w:rPr/>
      </w:pPr>
      <w:r>
        <w:rPr/>
      </w:r>
    </w:p>
    <w:p>
      <w:pPr>
        <w:pStyle w:val="Normal"/>
        <w:tabs>
          <w:tab w:val="clear" w:pos="708"/>
          <w:tab w:val="left" w:pos="7797" w:leader="none"/>
        </w:tabs>
        <w:jc w:val="center"/>
        <w:rPr>
          <w:b/>
          <w:bCs/>
        </w:rPr>
      </w:pPr>
      <w:r>
        <w:rPr>
          <w:b/>
          <w:bCs/>
        </w:rPr>
        <w:t xml:space="preserve">Раздел 8.  Описание мер муниципального и правового регулирования и </w:t>
      </w:r>
    </w:p>
    <w:p>
      <w:pPr>
        <w:pStyle w:val="Normal"/>
        <w:tabs>
          <w:tab w:val="clear" w:pos="708"/>
          <w:tab w:val="left" w:pos="7797" w:leader="none"/>
        </w:tabs>
        <w:jc w:val="center"/>
        <w:rPr>
          <w:b/>
          <w:bCs/>
        </w:rPr>
      </w:pPr>
      <w:r>
        <w:rPr>
          <w:b/>
          <w:bCs/>
        </w:rPr>
        <w:t>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pStyle w:val="Normal"/>
        <w:widowControl w:val="false"/>
        <w:ind w:firstLine="540"/>
        <w:jc w:val="both"/>
        <w:rPr/>
      </w:pPr>
      <w:r>
        <w:rPr/>
        <w:t>Основные меры правового регулирования отражены в таблице 5 приложения 3.</w:t>
      </w:r>
    </w:p>
    <w:p>
      <w:pPr>
        <w:sectPr>
          <w:footerReference w:type="even" r:id="rId22"/>
          <w:footerReference w:type="default" r:id="rId23"/>
          <w:footerReference w:type="first" r:id="rId24"/>
          <w:type w:val="nextPage"/>
          <w:pgSz w:w="11906" w:h="16838"/>
          <w:pgMar w:left="1134" w:right="567" w:gutter="0" w:header="0" w:top="1134" w:footer="708" w:bottom="1134"/>
          <w:pgNumType w:fmt="decimal"/>
          <w:formProt w:val="false"/>
          <w:titlePg/>
          <w:textDirection w:val="lrTb"/>
          <w:docGrid w:type="default" w:linePitch="360" w:charSpace="0"/>
        </w:sectPr>
        <w:pStyle w:val="Normal"/>
        <w:tabs>
          <w:tab w:val="clear" w:pos="708"/>
          <w:tab w:val="left" w:pos="7797" w:leader="none"/>
        </w:tabs>
        <w:ind w:firstLine="567"/>
        <w:rPr/>
      </w:pPr>
      <w:r>
        <w:rPr/>
      </w:r>
    </w:p>
    <w:p>
      <w:pPr>
        <w:pStyle w:val="Normal"/>
        <w:keepNext w:val="true"/>
        <w:numPr>
          <w:ilvl w:val="0"/>
          <w:numId w:val="0"/>
        </w:numPr>
        <w:ind w:firstLine="10632"/>
        <w:outlineLvl w:val="0"/>
        <w:rPr/>
      </w:pPr>
      <w:r>
        <w:rPr/>
        <w:t>Таблица 1 Приложения № 2</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pPr>
      <w:r>
        <w:rPr/>
        <w:t>«Северо-Байкальский район»</w:t>
      </w:r>
    </w:p>
    <w:p>
      <w:pPr>
        <w:pStyle w:val="Normal"/>
        <w:keepNext w:val="true"/>
        <w:numPr>
          <w:ilvl w:val="0"/>
          <w:numId w:val="0"/>
        </w:numPr>
        <w:ind w:firstLine="10632"/>
        <w:outlineLvl w:val="0"/>
        <w:rPr>
          <w:b/>
        </w:rPr>
      </w:pPr>
      <w:r>
        <w:rPr>
          <w:bCs/>
        </w:rPr>
        <w:t>«Культура Северо-Байкальского района»</w:t>
      </w:r>
    </w:p>
    <w:p>
      <w:pPr>
        <w:pStyle w:val="Normal"/>
        <w:tabs>
          <w:tab w:val="clear" w:pos="708"/>
          <w:tab w:val="left" w:pos="7797" w:leader="none"/>
        </w:tabs>
        <w:ind w:firstLine="11624" w:right="-1"/>
        <w:jc w:val="right"/>
        <w:rPr>
          <w:b/>
        </w:rPr>
      </w:pPr>
      <w:r>
        <w:rPr>
          <w:b/>
        </w:rPr>
      </w:r>
    </w:p>
    <w:p>
      <w:pPr>
        <w:pStyle w:val="211"/>
        <w:jc w:val="center"/>
        <w:rPr>
          <w:sz w:val="24"/>
          <w:szCs w:val="24"/>
        </w:rPr>
      </w:pPr>
      <w:r>
        <w:rPr>
          <w:b/>
          <w:bCs/>
        </w:rPr>
        <w:t xml:space="preserve">Ожидаемые результаты реализации подпрограммы </w:t>
      </w:r>
      <w:r>
        <w:rPr>
          <w:b/>
        </w:rPr>
        <w:t>«Библиотеки»</w:t>
      </w:r>
    </w:p>
    <w:p>
      <w:pPr>
        <w:pStyle w:val="211"/>
        <w:rPr>
          <w:sz w:val="24"/>
          <w:szCs w:val="24"/>
        </w:rPr>
      </w:pPr>
      <w:r>
        <w:rPr>
          <w:sz w:val="24"/>
          <w:szCs w:val="24"/>
        </w:rPr>
      </w:r>
    </w:p>
    <w:p>
      <w:pPr>
        <w:pStyle w:val="211"/>
        <w:rPr>
          <w:sz w:val="24"/>
          <w:szCs w:val="24"/>
        </w:rPr>
      </w:pPr>
      <w:r>
        <w:rPr>
          <w:sz w:val="24"/>
          <w:szCs w:val="24"/>
        </w:rPr>
      </w:r>
    </w:p>
    <w:tbl>
      <w:tblPr>
        <w:tblW w:w="14640"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5"/>
        <w:gridCol w:w="3761"/>
        <w:gridCol w:w="2477"/>
        <w:gridCol w:w="2237"/>
        <w:gridCol w:w="1338"/>
        <w:gridCol w:w="1745"/>
        <w:gridCol w:w="2266"/>
      </w:tblGrid>
      <w:tr>
        <w:trPr>
          <w:trHeight w:val="36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N</w:t>
            </w:r>
          </w:p>
          <w:p>
            <w:pPr>
              <w:pStyle w:val="Normal"/>
              <w:tabs>
                <w:tab w:val="clear" w:pos="708"/>
                <w:tab w:val="left" w:pos="7797" w:leader="none"/>
              </w:tabs>
              <w:jc w:val="center"/>
              <w:rPr/>
            </w:pPr>
            <w:r>
              <w:rPr>
                <w:b/>
                <w:sz w:val="22"/>
                <w:szCs w:val="22"/>
              </w:rPr>
              <w:t>п/п</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Задачи</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Решаемые</w:t>
            </w:r>
          </w:p>
          <w:p>
            <w:pPr>
              <w:pStyle w:val="Normal"/>
              <w:tabs>
                <w:tab w:val="clear" w:pos="708"/>
                <w:tab w:val="left" w:pos="7797" w:leader="none"/>
              </w:tabs>
              <w:jc w:val="center"/>
              <w:rPr>
                <w:b/>
                <w:sz w:val="22"/>
                <w:szCs w:val="22"/>
              </w:rPr>
            </w:pPr>
            <w:r>
              <w:rPr>
                <w:b/>
                <w:sz w:val="22"/>
                <w:szCs w:val="22"/>
              </w:rPr>
              <w:t xml:space="preserve"> </w:t>
            </w:r>
            <w:r>
              <w:rPr>
                <w:b/>
                <w:sz w:val="22"/>
                <w:szCs w:val="22"/>
              </w:rPr>
              <w:t>проблемы</w:t>
            </w:r>
          </w:p>
          <w:p>
            <w:pPr>
              <w:pStyle w:val="Normal"/>
              <w:tabs>
                <w:tab w:val="clear" w:pos="708"/>
                <w:tab w:val="left" w:pos="7797" w:leader="none"/>
              </w:tabs>
              <w:rPr>
                <w:b/>
                <w:sz w:val="22"/>
                <w:szCs w:val="22"/>
              </w:rPr>
            </w:pPr>
            <w:r>
              <w:rPr>
                <w:b/>
                <w:sz w:val="22"/>
                <w:szCs w:val="22"/>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Ожидаемые результаты</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Сроки достижения результатов</w:t>
            </w:r>
          </w:p>
        </w:tc>
        <w:tc>
          <w:tcPr>
            <w:tcW w:w="22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Ответственный</w:t>
            </w:r>
          </w:p>
          <w:p>
            <w:pPr>
              <w:pStyle w:val="Normal"/>
              <w:tabs>
                <w:tab w:val="clear" w:pos="708"/>
                <w:tab w:val="left" w:pos="7797" w:leader="none"/>
              </w:tabs>
              <w:jc w:val="center"/>
              <w:rPr>
                <w:b/>
                <w:sz w:val="22"/>
                <w:szCs w:val="22"/>
              </w:rPr>
            </w:pPr>
            <w:r>
              <w:rPr>
                <w:b/>
                <w:sz w:val="22"/>
                <w:szCs w:val="22"/>
              </w:rPr>
              <w:t>исполнитель</w:t>
            </w:r>
          </w:p>
          <w:p>
            <w:pPr>
              <w:pStyle w:val="Normal"/>
              <w:tabs>
                <w:tab w:val="clear" w:pos="708"/>
                <w:tab w:val="left" w:pos="7797" w:leader="none"/>
              </w:tabs>
              <w:jc w:val="center"/>
              <w:rPr/>
            </w:pPr>
            <w:r>
              <w:rPr>
                <w:b/>
                <w:sz w:val="22"/>
                <w:szCs w:val="22"/>
              </w:rPr>
              <w:t>(соисполнители)</w:t>
            </w:r>
          </w:p>
        </w:tc>
      </w:tr>
      <w:tr>
        <w:trPr>
          <w:trHeight w:val="655" w:hRule="atLeast"/>
        </w:trPr>
        <w:tc>
          <w:tcPr>
            <w:tcW w:w="14639"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2"/>
                <w:szCs w:val="22"/>
              </w:rPr>
            </w:pPr>
            <w:r>
              <w:rPr>
                <w:sz w:val="22"/>
                <w:szCs w:val="22"/>
              </w:rPr>
              <w:t>Цель подпрограммы: Обеспечение</w:t>
            </w:r>
            <w:r>
              <w:rPr/>
              <w:t xml:space="preserve"> доступа населения к информации и знаниям</w:t>
            </w:r>
          </w:p>
          <w:p>
            <w:pPr>
              <w:pStyle w:val="Normal"/>
              <w:jc w:val="both"/>
              <w:rPr>
                <w:sz w:val="22"/>
                <w:szCs w:val="22"/>
              </w:rPr>
            </w:pPr>
            <w:r>
              <w:rPr>
                <w:sz w:val="22"/>
                <w:szCs w:val="22"/>
              </w:rPr>
            </w:r>
          </w:p>
        </w:tc>
      </w:tr>
      <w:tr>
        <w:trPr>
          <w:trHeight w:val="999"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Повышение качества и расширение библиотечных услуг с использованием современных технологий</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Внедрение дополнительных услуг</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библиотек</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126200 чел.</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jc w:val="center"/>
              <w:rPr/>
            </w:pPr>
            <w:r>
              <w:rPr>
                <w:sz w:val="22"/>
                <w:szCs w:val="22"/>
              </w:rPr>
              <w:t>МКУ «Управление культуры и архивного дела», АУ "Муниципальная Межпоселенческая центральная библиотека п. Нижнеангарск"</w:t>
            </w:r>
          </w:p>
        </w:tc>
      </w:tr>
      <w:tr>
        <w:trPr>
          <w:trHeight w:val="1506"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bCs/>
                <w:sz w:val="22"/>
                <w:szCs w:val="22"/>
              </w:rPr>
              <w:t>Обеспечение доступа к современным электронным информационным ресурсам</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Увеличение библиографических записей в сводный электронный каталог</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документов основного фонда библиотеки, внесенных в программу ИРБИС</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11486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bl>
    <w:p>
      <w:pPr>
        <w:pStyle w:val="211"/>
        <w:rPr>
          <w:sz w:val="24"/>
          <w:szCs w:val="24"/>
        </w:rPr>
      </w:pPr>
      <w:r>
        <w:rPr>
          <w:sz w:val="24"/>
          <w:szCs w:val="24"/>
        </w:rPr>
      </w:r>
    </w:p>
    <w:p>
      <w:pPr>
        <w:pStyle w:val="Normal"/>
        <w:spacing w:lineRule="auto" w:line="259" w:before="0" w:after="160"/>
        <w:rPr/>
      </w:pPr>
      <w:r>
        <w:rPr/>
      </w:r>
      <w:r>
        <w:br w:type="page"/>
      </w:r>
    </w:p>
    <w:p>
      <w:pPr>
        <w:pStyle w:val="Normal"/>
        <w:keepNext w:val="true"/>
        <w:numPr>
          <w:ilvl w:val="0"/>
          <w:numId w:val="0"/>
        </w:numPr>
        <w:spacing w:before="0" w:after="0"/>
        <w:ind w:firstLine="10632"/>
        <w:outlineLvl w:val="0"/>
        <w:rPr/>
      </w:pPr>
      <w:r>
        <w:rPr/>
        <w:t>Таблица 2 Приложения № 2</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pPr>
      <w:r>
        <w:rPr/>
        <w:t>«Северо-Байкальский район»</w:t>
      </w:r>
    </w:p>
    <w:p>
      <w:pPr>
        <w:pStyle w:val="Normal"/>
        <w:keepNext w:val="true"/>
        <w:numPr>
          <w:ilvl w:val="0"/>
          <w:numId w:val="0"/>
        </w:numPr>
        <w:ind w:firstLine="10632"/>
        <w:outlineLvl w:val="0"/>
        <w:rPr>
          <w:bCs/>
        </w:rPr>
      </w:pPr>
      <w:r>
        <w:rPr>
          <w:bCs/>
        </w:rPr>
        <w:t>«Культура Северо-Байкальского района»</w:t>
      </w:r>
    </w:p>
    <w:p>
      <w:pPr>
        <w:pStyle w:val="Normal"/>
        <w:keepNext w:val="true"/>
        <w:numPr>
          <w:ilvl w:val="0"/>
          <w:numId w:val="0"/>
        </w:numPr>
        <w:ind w:firstLine="10632"/>
        <w:outlineLvl w:val="0"/>
        <w:rPr>
          <w:b/>
          <w:bCs/>
        </w:rPr>
      </w:pPr>
      <w:r>
        <w:rPr>
          <w:b/>
          <w:bCs/>
        </w:rPr>
      </w:r>
    </w:p>
    <w:p>
      <w:pPr>
        <w:pStyle w:val="211"/>
        <w:jc w:val="center"/>
        <w:rPr>
          <w:b/>
          <w:bCs/>
        </w:rPr>
      </w:pPr>
      <w:r>
        <w:rPr>
          <w:b/>
          <w:bCs/>
        </w:rPr>
        <w:t xml:space="preserve">Целевые показатели подпрограммы </w:t>
      </w:r>
      <w:r>
        <w:rPr>
          <w:b/>
        </w:rPr>
        <w:t>«Библиотеки»</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b/>
                <w:sz w:val="22"/>
                <w:szCs w:val="22"/>
              </w:rPr>
            </w:pPr>
            <w:r>
              <w:rPr>
                <w:b/>
              </w:rPr>
              <w:t xml:space="preserve">Цель : </w:t>
            </w:r>
            <w:r>
              <w:rPr>
                <w:b/>
                <w:sz w:val="22"/>
                <w:szCs w:val="22"/>
              </w:rPr>
              <w:t>Обеспечение</w:t>
            </w:r>
            <w:r>
              <w:rPr>
                <w:b/>
              </w:rPr>
              <w:t xml:space="preserve"> доступа населения к информации и знаниям</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rPr>
              <w:t>Подпрограмма 2 «Библиотеки»</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i/>
              </w:rPr>
              <w:t xml:space="preserve">Задача 1. </w:t>
            </w:r>
            <w:r>
              <w:rPr>
                <w:b/>
                <w:bCs/>
                <w:i/>
                <w:sz w:val="22"/>
                <w:szCs w:val="22"/>
              </w:rPr>
              <w:t>Повышение качества и расширение библиотечных услуг с использованием современных технологий</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библиотек</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67845</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70136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76637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91511</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122905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126200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79,9</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1725" w:leader="none"/>
                <w:tab w:val="left" w:pos="7797" w:leader="none"/>
              </w:tabs>
              <w:rPr/>
            </w:pPr>
            <w:r>
              <w:rPr/>
              <w:tab/>
            </w:r>
            <w:r>
              <w:rPr>
                <w:b/>
                <w:i/>
              </w:rPr>
              <w:t xml:space="preserve">Задача 2. </w:t>
            </w:r>
            <w:r>
              <w:rPr>
                <w:b/>
                <w:bCs/>
                <w:i/>
                <w:sz w:val="22"/>
                <w:szCs w:val="22"/>
              </w:rPr>
              <w:t>Обеспечение доступа к современным электронным информационным ресурсам</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документов основного фонда библиотеки, внесенных в программу ИРБИС</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7361</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8161</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9086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9886</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10686</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11486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42,5</w:t>
            </w:r>
          </w:p>
        </w:tc>
      </w:tr>
      <w:tr>
        <w:trPr>
          <w:trHeight w:val="213" w:hRule="atLeast"/>
        </w:trPr>
        <w:tc>
          <w:tcPr>
            <w:tcW w:w="1144" w:type="dxa"/>
            <w:gridSpan w:val="2"/>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c>
          <w:tcPr>
            <w:tcW w:w="14036" w:type="dxa"/>
            <w:gridSpan w:val="10"/>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r>
    </w:tbl>
    <w:p>
      <w:pPr>
        <w:pStyle w:val="Normal"/>
        <w:keepNext w:val="true"/>
        <w:numPr>
          <w:ilvl w:val="0"/>
          <w:numId w:val="0"/>
        </w:numPr>
        <w:jc w:val="center"/>
        <w:outlineLvl w:val="0"/>
        <w:rPr/>
      </w:pPr>
      <w:r>
        <w:rPr/>
      </w:r>
    </w:p>
    <w:p>
      <w:pPr>
        <w:pStyle w:val="Normal"/>
        <w:keepNext w:val="true"/>
        <w:numPr>
          <w:ilvl w:val="0"/>
          <w:numId w:val="0"/>
        </w:numPr>
        <w:jc w:val="right"/>
        <w:outlineLvl w:val="0"/>
        <w:rPr/>
      </w:pPr>
      <w:r>
        <w:rPr/>
      </w:r>
    </w:p>
    <w:p>
      <w:pPr>
        <w:pStyle w:val="Normal"/>
        <w:ind w:firstLine="567"/>
        <w:rPr>
          <w:rFonts w:eastAsia="Arial"/>
          <w:bCs/>
          <w:w w:val="110"/>
        </w:rPr>
      </w:pPr>
      <w:r>
        <w:rPr>
          <w:rFonts w:eastAsia="Arial"/>
          <w:bCs/>
          <w:w w:val="110"/>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rPr>
          <w:rFonts w:eastAsia="Arial"/>
        </w:rPr>
      </w:pPr>
      <w:r>
        <w:rPr>
          <w:rFonts w:eastAsia="Arial"/>
        </w:rPr>
      </w:r>
    </w:p>
    <w:p>
      <w:pPr>
        <w:pStyle w:val="Normal"/>
        <w:keepNext w:val="true"/>
        <w:numPr>
          <w:ilvl w:val="0"/>
          <w:numId w:val="0"/>
        </w:numPr>
        <w:ind w:firstLine="10632"/>
        <w:outlineLvl w:val="0"/>
        <w:rPr/>
      </w:pPr>
      <w:r>
        <w:rPr/>
        <w:t>Таблица 3 Приложения № 2</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pPr>
      <w:r>
        <w:rPr/>
        <w:t>«Северо-Байкальский район»</w:t>
      </w:r>
    </w:p>
    <w:p>
      <w:pPr>
        <w:pStyle w:val="Normal"/>
        <w:keepNext w:val="true"/>
        <w:numPr>
          <w:ilvl w:val="0"/>
          <w:numId w:val="0"/>
        </w:numPr>
        <w:ind w:firstLine="10632"/>
        <w:outlineLvl w:val="0"/>
        <w:rPr>
          <w:bCs/>
        </w:rPr>
      </w:pPr>
      <w:r>
        <w:rPr>
          <w:bCs/>
        </w:rPr>
        <w:t>«Культура Северо-Байкальского района»</w:t>
      </w:r>
    </w:p>
    <w:p>
      <w:pPr>
        <w:pStyle w:val="Normal"/>
        <w:keepNext w:val="true"/>
        <w:numPr>
          <w:ilvl w:val="0"/>
          <w:numId w:val="0"/>
        </w:numPr>
        <w:ind w:firstLine="10632"/>
        <w:outlineLvl w:val="0"/>
        <w:rPr/>
      </w:pPr>
      <w:r>
        <w:rPr/>
      </w:r>
    </w:p>
    <w:p>
      <w:pPr>
        <w:pStyle w:val="Normal"/>
        <w:tabs>
          <w:tab w:val="clear" w:pos="708"/>
          <w:tab w:val="left" w:pos="7797" w:leader="none"/>
        </w:tabs>
        <w:ind w:firstLine="11624" w:right="-1"/>
        <w:rPr/>
      </w:pPr>
      <w:r>
        <w:rPr/>
      </w:r>
    </w:p>
    <w:p>
      <w:pPr>
        <w:pStyle w:val="Normal"/>
        <w:widowControl w:val="false"/>
        <w:jc w:val="center"/>
        <w:rPr>
          <w:rFonts w:eastAsia="Arial"/>
        </w:rPr>
      </w:pPr>
      <w:r>
        <w:rPr>
          <w:rFonts w:eastAsia="Arial"/>
          <w:b/>
          <w:bCs/>
          <w:w w:val="110"/>
        </w:rPr>
        <w:t xml:space="preserve">Информация о порядке расчета значений целевых индикаторов муниципальной программы </w:t>
      </w:r>
      <w:r>
        <w:rPr>
          <w:b/>
        </w:rPr>
        <w:t>«Библиотеки»</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библиотек</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Статистический дневник библиотеки. Форма федерального государственного статистического наблюдения № 6-НК «Сведения о общедоступной (публичной) библиотеке»</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документов основного фонда библиотеки, внесенных в программу ИРБИС</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rPr>
            </w:pPr>
            <w:r>
              <w:rPr>
                <w:rFonts w:eastAsia="Arial"/>
              </w:rPr>
              <w:t>Журнал учета работы с электронным каталогом. Учет в программе ИРБИС.  Форма федерального государственного статистического наблюдения № 6-НК «Сведения о общедоступной (публичной) библиотеке»</w:t>
            </w:r>
          </w:p>
          <w:p>
            <w:pPr>
              <w:pStyle w:val="Normal"/>
              <w:widowControl w:val="false"/>
              <w:rPr>
                <w:rFonts w:eastAsia="Arial"/>
              </w:rPr>
            </w:pPr>
            <w:r>
              <w:rPr>
                <w:rFonts w:eastAsia="Arial"/>
              </w:rPr>
            </w:r>
          </w:p>
        </w:tc>
      </w:tr>
    </w:tbl>
    <w:p>
      <w:pPr>
        <w:pStyle w:val="Normal"/>
        <w:widowControl w:val="false"/>
        <w:jc w:val="center"/>
        <w:rPr>
          <w:rFonts w:eastAsia="Arial"/>
          <w:b/>
          <w:bCs/>
          <w:w w:val="110"/>
        </w:rPr>
      </w:pPr>
      <w:r>
        <w:rPr>
          <w:rFonts w:eastAsia="Arial"/>
          <w:b/>
          <w:bCs/>
          <w:w w:val="110"/>
        </w:rPr>
      </w:r>
    </w:p>
    <w:p>
      <w:pPr>
        <w:pStyle w:val="Normal"/>
        <w:spacing w:lineRule="auto" w:line="259" w:before="0" w:after="160"/>
        <w:rPr/>
      </w:pPr>
      <w:r>
        <w:rPr/>
      </w:r>
      <w:r>
        <w:br w:type="page"/>
      </w:r>
    </w:p>
    <w:p>
      <w:pPr>
        <w:pStyle w:val="Normal"/>
        <w:keepNext w:val="true"/>
        <w:numPr>
          <w:ilvl w:val="0"/>
          <w:numId w:val="0"/>
        </w:numPr>
        <w:spacing w:before="0" w:after="0"/>
        <w:ind w:firstLine="10632"/>
        <w:outlineLvl w:val="0"/>
        <w:rPr/>
      </w:pPr>
      <w:r>
        <w:rPr/>
        <w:t>Таблица 4 Приложения № 2</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pPr>
      <w:r>
        <w:rPr/>
        <w:t>«Северо-Байкальский район»</w:t>
      </w:r>
    </w:p>
    <w:p>
      <w:pPr>
        <w:pStyle w:val="Normal"/>
        <w:keepNext w:val="true"/>
        <w:numPr>
          <w:ilvl w:val="0"/>
          <w:numId w:val="0"/>
        </w:numPr>
        <w:ind w:firstLine="10632"/>
        <w:outlineLvl w:val="0"/>
        <w:rPr>
          <w:bCs/>
        </w:rPr>
      </w:pPr>
      <w:r>
        <w:rPr>
          <w:bCs/>
        </w:rPr>
        <w:t>«Культура Северо-Байкальского района»</w:t>
      </w:r>
    </w:p>
    <w:p>
      <w:pPr>
        <w:pStyle w:val="Normal"/>
        <w:keepNext w:val="true"/>
        <w:numPr>
          <w:ilvl w:val="0"/>
          <w:numId w:val="0"/>
        </w:numPr>
        <w:ind w:firstLine="10632"/>
        <w:outlineLvl w:val="0"/>
        <w:rPr/>
      </w:pPr>
      <w:r>
        <w:rPr/>
      </w:r>
    </w:p>
    <w:p>
      <w:pPr>
        <w:pStyle w:val="Normal"/>
        <w:tabs>
          <w:tab w:val="clear" w:pos="708"/>
          <w:tab w:val="left" w:pos="7797" w:leader="none"/>
        </w:tabs>
        <w:ind w:firstLine="11624" w:right="-1"/>
        <w:rPr/>
      </w:pPr>
      <w:r>
        <w:rPr/>
      </w:r>
    </w:p>
    <w:p>
      <w:pPr>
        <w:pStyle w:val="Normal"/>
        <w:widowControl w:val="false"/>
        <w:jc w:val="center"/>
        <w:rPr>
          <w:rFonts w:eastAsia="Arial"/>
          <w:b/>
          <w:bCs/>
          <w:w w:val="110"/>
        </w:rPr>
      </w:pPr>
      <w:r>
        <w:rPr>
          <w:rFonts w:eastAsia="Arial"/>
          <w:b/>
          <w:bCs/>
          <w:w w:val="110"/>
        </w:rPr>
        <w:t xml:space="preserve">Сравнительная таблица целевых показателей на текущий период подпрограммы </w:t>
      </w:r>
      <w:r>
        <w:rPr>
          <w:b/>
        </w:rPr>
        <w:t>«Библиотеки»</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w:t>
            </w:r>
            <w:r>
              <w:rPr>
                <w:b/>
                <w:sz w:val="22"/>
                <w:szCs w:val="22"/>
              </w:rPr>
              <w:t xml:space="preserve"> Обеспечение</w:t>
            </w:r>
            <w:r>
              <w:rPr>
                <w:b/>
              </w:rPr>
              <w:t xml:space="preserve"> доступа населения к информации и знаниям</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i/>
              </w:rPr>
              <w:t xml:space="preserve">Задача 1. </w:t>
            </w:r>
            <w:r>
              <w:rPr>
                <w:b/>
                <w:bCs/>
                <w:i/>
                <w:sz w:val="22"/>
                <w:szCs w:val="22"/>
              </w:rPr>
              <w:t>Повышение качества и расширение библиотечных услуг с использованием современных технологий</w:t>
            </w:r>
          </w:p>
        </w:tc>
      </w:tr>
      <w:tr>
        <w:trPr>
          <w:trHeight w:val="55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библиотек</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76637</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76637</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i/>
              </w:rPr>
              <w:t xml:space="preserve">Задача 2. </w:t>
            </w:r>
            <w:r>
              <w:rPr>
                <w:b/>
                <w:bCs/>
                <w:i/>
                <w:sz w:val="22"/>
                <w:szCs w:val="22"/>
              </w:rPr>
              <w:t>Обеспечение доступа к современным электронным информационным ресурсам</w:t>
            </w:r>
          </w:p>
        </w:tc>
      </w:tr>
      <w:tr>
        <w:trPr>
          <w:trHeight w:val="827"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документов основного фонда библиотеки, внесенных в программу ИРБИС</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9086</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9086</w:t>
            </w:r>
          </w:p>
        </w:tc>
      </w:tr>
    </w:tbl>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sectPr>
          <w:footerReference w:type="even" r:id="rId25"/>
          <w:footerReference w:type="default" r:id="rId26"/>
          <w:footerReference w:type="first" r:id="rId27"/>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keepNext w:val="true"/>
        <w:numPr>
          <w:ilvl w:val="0"/>
          <w:numId w:val="0"/>
        </w:numPr>
        <w:jc w:val="center"/>
        <w:outlineLvl w:val="0"/>
        <w:rPr/>
      </w:pPr>
      <w:r>
        <w:rPr/>
      </w:r>
    </w:p>
    <w:p>
      <w:pPr>
        <w:pStyle w:val="Normal"/>
        <w:keepNext w:val="true"/>
        <w:numPr>
          <w:ilvl w:val="0"/>
          <w:numId w:val="0"/>
        </w:numPr>
        <w:ind w:firstLine="5954"/>
        <w:outlineLvl w:val="0"/>
        <w:rPr/>
      </w:pPr>
      <w:r>
        <w:rPr/>
        <w:t>Таблица 5 Приложение № 2</w:t>
      </w:r>
    </w:p>
    <w:p>
      <w:pPr>
        <w:pStyle w:val="Normal"/>
        <w:keepNext w:val="true"/>
        <w:numPr>
          <w:ilvl w:val="0"/>
          <w:numId w:val="0"/>
        </w:numPr>
        <w:ind w:firstLine="5954"/>
        <w:outlineLvl w:val="0"/>
        <w:rPr/>
      </w:pPr>
      <w:r>
        <w:rPr/>
        <w:t>к Муниципальной программе</w:t>
      </w:r>
    </w:p>
    <w:p>
      <w:pPr>
        <w:pStyle w:val="Normal"/>
        <w:keepNext w:val="true"/>
        <w:numPr>
          <w:ilvl w:val="0"/>
          <w:numId w:val="0"/>
        </w:numPr>
        <w:ind w:firstLine="5954"/>
        <w:outlineLvl w:val="0"/>
        <w:rPr/>
      </w:pPr>
      <w:r>
        <w:rPr/>
        <w:t xml:space="preserve">муниципального образования </w:t>
      </w:r>
    </w:p>
    <w:p>
      <w:pPr>
        <w:pStyle w:val="Normal"/>
        <w:keepNext w:val="true"/>
        <w:numPr>
          <w:ilvl w:val="0"/>
          <w:numId w:val="0"/>
        </w:numPr>
        <w:ind w:firstLine="5954"/>
        <w:outlineLvl w:val="0"/>
        <w:rPr/>
      </w:pPr>
      <w:r>
        <w:rPr/>
        <w:t>«Северо-Байкальский район»</w:t>
      </w:r>
    </w:p>
    <w:p>
      <w:pPr>
        <w:pStyle w:val="Normal"/>
        <w:keepNext w:val="true"/>
        <w:numPr>
          <w:ilvl w:val="0"/>
          <w:numId w:val="0"/>
        </w:numPr>
        <w:ind w:firstLine="5954"/>
        <w:jc w:val="center"/>
        <w:outlineLvl w:val="0"/>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tabs>
          <w:tab w:val="clear" w:pos="708"/>
          <w:tab w:val="left" w:pos="2931" w:leader="none"/>
        </w:tabs>
        <w:jc w:val="center"/>
        <w:rPr>
          <w:b/>
          <w:sz w:val="28"/>
          <w:szCs w:val="28"/>
        </w:rPr>
      </w:pPr>
      <w:r>
        <w:rPr>
          <w:b/>
          <w:sz w:val="28"/>
          <w:szCs w:val="28"/>
        </w:rPr>
        <w:t xml:space="preserve">Основные меры правового регулирования </w:t>
      </w:r>
      <w:r>
        <w:rPr>
          <w:b/>
          <w:bCs/>
          <w:sz w:val="28"/>
          <w:szCs w:val="28"/>
        </w:rPr>
        <w:t xml:space="preserve">подпрограммы </w:t>
      </w:r>
      <w:r>
        <w:rPr>
          <w:b/>
          <w:sz w:val="28"/>
          <w:szCs w:val="28"/>
        </w:rPr>
        <w:t>«Библиотеки»</w:t>
      </w:r>
    </w:p>
    <w:p>
      <w:pPr>
        <w:pStyle w:val="Normal"/>
        <w:tabs>
          <w:tab w:val="clear" w:pos="708"/>
          <w:tab w:val="left" w:pos="2931" w:leader="none"/>
        </w:tabs>
        <w:ind w:firstLine="709"/>
        <w:jc w:val="center"/>
        <w:rPr>
          <w:b/>
          <w:sz w:val="28"/>
          <w:szCs w:val="28"/>
        </w:rPr>
      </w:pPr>
      <w:r>
        <w:rPr>
          <w:b/>
          <w:sz w:val="28"/>
          <w:szCs w:val="28"/>
        </w:rPr>
      </w:r>
    </w:p>
    <w:tbl>
      <w:tblPr>
        <w:tblW w:w="95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2"/>
        <w:gridCol w:w="2394"/>
        <w:gridCol w:w="2393"/>
        <w:gridCol w:w="2391"/>
      </w:tblGrid>
      <w:tr>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961"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bl>
    <w:p>
      <w:pPr>
        <w:pStyle w:val="Normal"/>
        <w:numPr>
          <w:ilvl w:val="0"/>
          <w:numId w:val="0"/>
        </w:numPr>
        <w:jc w:val="right"/>
        <w:outlineLvl w:val="1"/>
        <w:rPr/>
      </w:pPr>
      <w:r>
        <w:rPr/>
      </w:r>
      <w:r>
        <w:br w:type="page"/>
      </w:r>
    </w:p>
    <w:p>
      <w:pPr>
        <w:pStyle w:val="Normal"/>
        <w:keepNext w:val="true"/>
        <w:numPr>
          <w:ilvl w:val="0"/>
          <w:numId w:val="0"/>
        </w:numPr>
        <w:spacing w:before="0" w:after="0"/>
        <w:ind w:firstLine="5812"/>
        <w:outlineLvl w:val="0"/>
        <w:rPr/>
      </w:pPr>
      <w:r>
        <w:rPr/>
        <w:t>Приложение № 3</w:t>
      </w:r>
    </w:p>
    <w:p>
      <w:pPr>
        <w:pStyle w:val="Normal"/>
        <w:keepNext w:val="true"/>
        <w:numPr>
          <w:ilvl w:val="0"/>
          <w:numId w:val="0"/>
        </w:numPr>
        <w:ind w:firstLine="5812"/>
        <w:outlineLvl w:val="0"/>
        <w:rPr/>
      </w:pPr>
      <w:r>
        <w:rPr/>
        <w:t>к Муниципальной программе</w:t>
      </w:r>
    </w:p>
    <w:p>
      <w:pPr>
        <w:pStyle w:val="Normal"/>
        <w:keepNext w:val="true"/>
        <w:numPr>
          <w:ilvl w:val="0"/>
          <w:numId w:val="0"/>
        </w:numPr>
        <w:ind w:firstLine="5812"/>
        <w:outlineLvl w:val="0"/>
        <w:rPr/>
      </w:pPr>
      <w:r>
        <w:rPr/>
        <w:t>муниципального образования</w:t>
      </w:r>
    </w:p>
    <w:p>
      <w:pPr>
        <w:pStyle w:val="Normal"/>
        <w:keepNext w:val="true"/>
        <w:numPr>
          <w:ilvl w:val="0"/>
          <w:numId w:val="0"/>
        </w:numPr>
        <w:ind w:firstLine="5812"/>
        <w:outlineLvl w:val="0"/>
        <w:rPr>
          <w:bCs/>
        </w:rPr>
      </w:pPr>
      <w:r>
        <w:rPr/>
        <w:t>«Северо-Байкальский район»</w:t>
      </w:r>
    </w:p>
    <w:p>
      <w:pPr>
        <w:pStyle w:val="Normal"/>
        <w:keepNext w:val="true"/>
        <w:numPr>
          <w:ilvl w:val="0"/>
          <w:numId w:val="0"/>
        </w:numPr>
        <w:ind w:firstLine="5812"/>
        <w:outlineLvl w:val="0"/>
        <w:rPr>
          <w:rFonts w:eastAsia="Calibri"/>
        </w:rPr>
      </w:pPr>
      <w:r>
        <w:rPr>
          <w:bCs/>
        </w:rPr>
        <w:t>«Культура Северо-Байкальского района»</w:t>
      </w:r>
    </w:p>
    <w:p>
      <w:pPr>
        <w:pStyle w:val="Normal"/>
        <w:tabs>
          <w:tab w:val="clear" w:pos="708"/>
          <w:tab w:val="left" w:pos="7797" w:leader="none"/>
        </w:tabs>
        <w:ind w:firstLine="567"/>
        <w:rPr>
          <w:rFonts w:eastAsia="Calibri"/>
        </w:rPr>
      </w:pPr>
      <w:r>
        <w:rPr>
          <w:rFonts w:eastAsia="Calibri"/>
        </w:rPr>
      </w:r>
    </w:p>
    <w:p>
      <w:pPr>
        <w:pStyle w:val="Normal"/>
        <w:widowControl w:val="false"/>
        <w:jc w:val="center"/>
        <w:rPr>
          <w:rFonts w:eastAsia="Calibri"/>
          <w:b/>
        </w:rPr>
      </w:pPr>
      <w:r>
        <w:rPr>
          <w:b/>
        </w:rPr>
        <w:t xml:space="preserve">Подпрограмма «Народное творчество и культурно-досуговая деятельность» </w:t>
      </w:r>
    </w:p>
    <w:p>
      <w:pPr>
        <w:pStyle w:val="Normal"/>
        <w:widowControl w:val="false"/>
        <w:jc w:val="center"/>
        <w:rPr>
          <w:b/>
        </w:rPr>
      </w:pPr>
      <w:r>
        <w:rPr>
          <w:rFonts w:eastAsia="Calibri"/>
          <w:b/>
        </w:rPr>
        <w:t xml:space="preserve">Муниципальной программы </w:t>
      </w:r>
    </w:p>
    <w:p>
      <w:pPr>
        <w:pStyle w:val="Normal"/>
        <w:ind w:firstLine="709"/>
        <w:jc w:val="center"/>
        <w:rPr>
          <w:b/>
        </w:rPr>
      </w:pPr>
      <w:r>
        <w:rPr>
          <w:b/>
        </w:rPr>
        <w:t>«Культура Северо-Байкальского района»</w:t>
      </w:r>
    </w:p>
    <w:p>
      <w:pPr>
        <w:pStyle w:val="Normal"/>
        <w:widowControl w:val="false"/>
        <w:jc w:val="center"/>
        <w:rPr>
          <w:b/>
        </w:rPr>
      </w:pPr>
      <w:r>
        <w:rPr>
          <w:b/>
        </w:rPr>
        <w:br/>
      </w:r>
      <w:r>
        <w:rPr>
          <w:rFonts w:eastAsia="Calibri"/>
          <w:b/>
        </w:rPr>
        <w:t>ПАСПОРТ</w:t>
      </w:r>
    </w:p>
    <w:p>
      <w:pPr>
        <w:pStyle w:val="Normal"/>
        <w:widowControl w:val="false"/>
        <w:ind w:firstLine="540"/>
        <w:jc w:val="both"/>
        <w:rPr>
          <w:b/>
        </w:rPr>
      </w:pPr>
      <w:r>
        <w:rPr>
          <w:b/>
        </w:rPr>
      </w:r>
    </w:p>
    <w:tbl>
      <w:tblPr>
        <w:tblW w:w="1022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1718"/>
        <w:gridCol w:w="707"/>
        <w:gridCol w:w="2719"/>
        <w:gridCol w:w="1277"/>
        <w:gridCol w:w="849"/>
        <w:gridCol w:w="994"/>
        <w:gridCol w:w="990"/>
        <w:gridCol w:w="966"/>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Народное творчество и культурно-досуговая деятельность</w:t>
            </w:r>
          </w:p>
        </w:tc>
      </w:tr>
      <w:tr>
        <w:trPr>
          <w:trHeight w:val="1822"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numPr>
                <w:ilvl w:val="0"/>
                <w:numId w:val="8"/>
              </w:numPr>
              <w:ind w:hanging="360" w:left="427"/>
              <w:rPr>
                <w:sz w:val="22"/>
                <w:szCs w:val="22"/>
              </w:rPr>
            </w:pPr>
            <w:r>
              <w:rPr>
                <w:sz w:val="22"/>
                <w:szCs w:val="22"/>
              </w:rPr>
              <w:t>Автономное учреждение "Культурно-досуговый центр "Аргуакта с. Холодное" муниципального образования сельского поселения "Холодное эвенкийское "Северо-Байкальского района";</w:t>
            </w:r>
          </w:p>
          <w:p>
            <w:pPr>
              <w:pStyle w:val="ConsPlusCell"/>
              <w:numPr>
                <w:ilvl w:val="0"/>
                <w:numId w:val="8"/>
              </w:numPr>
              <w:ind w:hanging="360" w:left="427"/>
              <w:rPr>
                <w:sz w:val="22"/>
                <w:szCs w:val="22"/>
              </w:rPr>
            </w:pPr>
            <w:r>
              <w:rPr>
                <w:sz w:val="22"/>
                <w:szCs w:val="22"/>
              </w:rPr>
              <w:t>Автономное учреждение "Культурно-досуговый центр "Сэвден" муниципального образования сельского поселения "Куморское эвенкийское " Северо-Байкальского района";</w:t>
            </w:r>
          </w:p>
          <w:p>
            <w:pPr>
              <w:pStyle w:val="ConsPlusCell"/>
              <w:numPr>
                <w:ilvl w:val="0"/>
                <w:numId w:val="8"/>
              </w:numPr>
              <w:ind w:hanging="360" w:left="427"/>
              <w:rPr>
                <w:sz w:val="22"/>
                <w:szCs w:val="22"/>
              </w:rPr>
            </w:pPr>
            <w:r>
              <w:rPr>
                <w:sz w:val="22"/>
                <w:szCs w:val="22"/>
              </w:rPr>
              <w:t>Автономное учреждение "Культурно-досуговый центр "Современник" муниципального образования сельского поселения "Верхнезаимское " Северо-Байкальского района ";</w:t>
            </w:r>
          </w:p>
          <w:p>
            <w:pPr>
              <w:pStyle w:val="ConsPlusCell"/>
              <w:numPr>
                <w:ilvl w:val="0"/>
                <w:numId w:val="8"/>
              </w:numPr>
              <w:ind w:hanging="360" w:left="427"/>
              <w:rPr>
                <w:sz w:val="22"/>
                <w:szCs w:val="22"/>
              </w:rPr>
            </w:pPr>
            <w:r>
              <w:rPr>
                <w:sz w:val="22"/>
                <w:szCs w:val="22"/>
              </w:rPr>
              <w:t>Автономное учреждение " Муниципальный Межпоселенческий центр досуга п. Нижнеангарск муниципального образования "Северо-Байкальский район";</w:t>
            </w:r>
          </w:p>
          <w:p>
            <w:pPr>
              <w:pStyle w:val="ConsPlusCell"/>
              <w:numPr>
                <w:ilvl w:val="0"/>
                <w:numId w:val="8"/>
              </w:numPr>
              <w:ind w:hanging="360" w:left="427"/>
              <w:rPr>
                <w:sz w:val="22"/>
                <w:szCs w:val="22"/>
              </w:rPr>
            </w:pPr>
            <w:r>
              <w:rPr>
                <w:sz w:val="22"/>
                <w:szCs w:val="22"/>
              </w:rPr>
              <w:t>Автономное учреждение "Сельский Дом культуры с. Байкальское" муниципального образования сельского поселения "Байкальское эвенкийское";</w:t>
            </w:r>
          </w:p>
          <w:p>
            <w:pPr>
              <w:pStyle w:val="ConsPlusCell"/>
              <w:numPr>
                <w:ilvl w:val="0"/>
                <w:numId w:val="8"/>
              </w:numPr>
              <w:ind w:hanging="360" w:left="427"/>
              <w:rPr>
                <w:sz w:val="22"/>
                <w:szCs w:val="22"/>
              </w:rPr>
            </w:pPr>
            <w:r>
              <w:rPr>
                <w:sz w:val="22"/>
                <w:szCs w:val="22"/>
              </w:rPr>
              <w:t>Муниципальное автономное учреждение "Информационно-методический центр культуры" муниципального образования "Северо-Байкальский район";</w:t>
            </w:r>
          </w:p>
          <w:p>
            <w:pPr>
              <w:pStyle w:val="ConsPlusCell"/>
              <w:numPr>
                <w:ilvl w:val="0"/>
                <w:numId w:val="8"/>
              </w:numPr>
              <w:ind w:hanging="360" w:left="427"/>
              <w:rPr>
                <w:sz w:val="22"/>
                <w:szCs w:val="22"/>
              </w:rPr>
            </w:pPr>
            <w:r>
              <w:rPr>
                <w:sz w:val="22"/>
                <w:szCs w:val="22"/>
              </w:rPr>
              <w:t>Муниципальное бюджетное учреждение Культурно-досуговый центр с библиотечным обслуживанием "Ангара";</w:t>
            </w:r>
          </w:p>
          <w:p>
            <w:pPr>
              <w:pStyle w:val="ConsPlusCell"/>
              <w:numPr>
                <w:ilvl w:val="0"/>
                <w:numId w:val="8"/>
              </w:numPr>
              <w:ind w:hanging="360" w:left="427"/>
              <w:rPr>
                <w:sz w:val="22"/>
                <w:szCs w:val="22"/>
              </w:rPr>
            </w:pPr>
            <w:r>
              <w:rPr>
                <w:sz w:val="22"/>
                <w:szCs w:val="22"/>
              </w:rPr>
              <w:t>Муниципальное бюджетное учреждение Культурно-досуговый центр "Импульс";</w:t>
            </w:r>
          </w:p>
          <w:p>
            <w:pPr>
              <w:pStyle w:val="ConsPlusCell"/>
              <w:numPr>
                <w:ilvl w:val="0"/>
                <w:numId w:val="8"/>
              </w:numPr>
              <w:ind w:hanging="360" w:left="427"/>
              <w:rPr>
                <w:sz w:val="22"/>
                <w:szCs w:val="22"/>
              </w:rPr>
            </w:pPr>
            <w:r>
              <w:rPr>
                <w:sz w:val="22"/>
                <w:szCs w:val="22"/>
              </w:rPr>
              <w:t>Муниципальное бюджетное учреждение Культурно-досуговый центр с библиотечным обслуживанием "Калейдоскоп";</w:t>
            </w:r>
          </w:p>
          <w:p>
            <w:pPr>
              <w:pStyle w:val="ConsPlusCell"/>
              <w:numPr>
                <w:ilvl w:val="0"/>
                <w:numId w:val="8"/>
              </w:numPr>
              <w:ind w:hanging="360" w:left="427"/>
              <w:rPr>
                <w:sz w:val="22"/>
                <w:szCs w:val="22"/>
              </w:rPr>
            </w:pPr>
            <w:r>
              <w:rPr>
                <w:sz w:val="22"/>
                <w:szCs w:val="22"/>
              </w:rPr>
              <w:t>Муниципальное бюджетное учреждение Культурно-досуговый центр "Туяна";</w:t>
            </w:r>
          </w:p>
          <w:p>
            <w:pPr>
              <w:pStyle w:val="ConsPlusCell"/>
              <w:numPr>
                <w:ilvl w:val="0"/>
                <w:numId w:val="8"/>
              </w:numPr>
              <w:ind w:hanging="360" w:left="427"/>
              <w:rPr/>
            </w:pPr>
            <w:r>
              <w:rPr>
                <w:sz w:val="22"/>
                <w:szCs w:val="22"/>
              </w:rPr>
              <w:t>Дом культуры «Романтик» автономное учреждение муниципального образования городского поселения «Поселок Кичера»;</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МКУ «Управление культуры и архивного дела МО «Северо-Байкальский район»</w:t>
            </w:r>
          </w:p>
        </w:tc>
      </w:tr>
      <w:tr>
        <w:trPr>
          <w:trHeight w:val="547"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pPr>
            <w:r>
              <w:rPr/>
              <w:t>Цель:</w:t>
            </w:r>
          </w:p>
          <w:p>
            <w:pPr>
              <w:pStyle w:val="Normal"/>
              <w:jc w:val="both"/>
              <w:rPr/>
            </w:pPr>
            <w:r>
              <w:rPr/>
              <w:t>Сохранение и развитие народных художественных традиций и создание равных условий для культурного развития;</w:t>
            </w:r>
          </w:p>
          <w:p>
            <w:pPr>
              <w:pStyle w:val="Normal"/>
              <w:ind w:firstLine="1" w:left="1"/>
              <w:jc w:val="both"/>
              <w:rPr>
                <w:bCs/>
                <w:sz w:val="22"/>
                <w:szCs w:val="22"/>
              </w:rPr>
            </w:pPr>
            <w:r>
              <w:rPr/>
              <w:t>Задачи:</w:t>
            </w:r>
          </w:p>
          <w:p>
            <w:pPr>
              <w:pStyle w:val="Normal"/>
              <w:numPr>
                <w:ilvl w:val="0"/>
                <w:numId w:val="6"/>
              </w:numPr>
              <w:ind w:hanging="228" w:left="362"/>
              <w:jc w:val="both"/>
              <w:rPr>
                <w:bCs/>
                <w:sz w:val="22"/>
                <w:szCs w:val="22"/>
              </w:rPr>
            </w:pPr>
            <w:r>
              <w:rPr>
                <w:bCs/>
                <w:sz w:val="22"/>
                <w:szCs w:val="22"/>
              </w:rPr>
              <w:t>Создание оптимальных условий для развития массового художественного самодеятельного творчества, культурно-досуговой деятельности и средств массовой информации</w:t>
            </w:r>
            <w:r>
              <w:rPr>
                <w:bCs/>
              </w:rPr>
              <w:t>;</w:t>
            </w:r>
          </w:p>
          <w:p>
            <w:pPr>
              <w:pStyle w:val="Normal"/>
              <w:numPr>
                <w:ilvl w:val="0"/>
                <w:numId w:val="6"/>
              </w:numPr>
              <w:ind w:hanging="219" w:left="362"/>
              <w:jc w:val="both"/>
              <w:rPr>
                <w:sz w:val="22"/>
                <w:szCs w:val="22"/>
              </w:rPr>
            </w:pPr>
            <w:r>
              <w:rPr>
                <w:bCs/>
                <w:sz w:val="22"/>
                <w:szCs w:val="22"/>
              </w:rPr>
              <w:t>Обеспечение качественного роста (исполнительского мастерства) клубных формирований, самодеятельных коллективов района</w:t>
            </w:r>
            <w:r>
              <w:rPr>
                <w:bCs/>
              </w:rPr>
              <w:t>;</w:t>
            </w:r>
          </w:p>
          <w:p>
            <w:pPr>
              <w:pStyle w:val="Normal"/>
              <w:numPr>
                <w:ilvl w:val="0"/>
                <w:numId w:val="6"/>
              </w:numPr>
              <w:ind w:hanging="219" w:left="362"/>
              <w:jc w:val="both"/>
              <w:rPr/>
            </w:pPr>
            <w:r>
              <w:rPr>
                <w:sz w:val="22"/>
                <w:szCs w:val="22"/>
              </w:rPr>
              <w:t>Содействие в деле возрождения, сохранения и развития культурных традиций Северо-Байкальского района.</w:t>
            </w:r>
          </w:p>
          <w:p>
            <w:pPr>
              <w:pStyle w:val="Normal"/>
              <w:jc w:val="both"/>
              <w:rPr/>
            </w:pPr>
            <w:r>
              <w:rPr/>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nformat"/>
              <w:widowContro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культурно-досуговых мероприятий, ед;</w:t>
            </w:r>
          </w:p>
          <w:p>
            <w:pPr>
              <w:pStyle w:val="ConsPlusNonformat"/>
              <w:widowControl/>
              <w:jc w:val="both"/>
              <w:rPr>
                <w:rFonts w:ascii="Times New Roman" w:hAnsi="Times New Roman" w:cs="Times New Roman"/>
                <w:sz w:val="22"/>
                <w:szCs w:val="22"/>
              </w:rPr>
            </w:pPr>
            <w:r>
              <w:rPr>
                <w:rFonts w:cs="Times New Roman" w:ascii="Times New Roman" w:hAnsi="Times New Roman"/>
                <w:sz w:val="22"/>
                <w:szCs w:val="22"/>
              </w:rPr>
              <w:t>- Число посещений культурно-массовых мероприятий в КДУ, ед</w:t>
            </w:r>
          </w:p>
          <w:p>
            <w:pPr>
              <w:pStyle w:val="ConsPlusNonformat"/>
              <w:widowControl/>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 Количество клубных формирований, ед.;</w:t>
            </w:r>
          </w:p>
          <w:p>
            <w:pPr>
              <w:pStyle w:val="ConsPlusNonformat"/>
              <w:widowControl/>
              <w:jc w:val="both"/>
              <w:rPr/>
            </w:pPr>
            <w:r>
              <w:rPr>
                <w:rFonts w:cs="Times New Roman" w:ascii="Times New Roman" w:hAnsi="Times New Roman"/>
                <w:sz w:val="22"/>
                <w:szCs w:val="22"/>
              </w:rPr>
              <w:t xml:space="preserve"> </w:t>
            </w:r>
            <w:r>
              <w:rPr>
                <w:rFonts w:cs="Times New Roman" w:ascii="Times New Roman" w:hAnsi="Times New Roman"/>
                <w:sz w:val="22"/>
                <w:szCs w:val="22"/>
              </w:rPr>
              <w:t>- Удельный вес населения, участвующего в платных культурно-массовых мероприятиях, %</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2"/>
                <w:szCs w:val="22"/>
              </w:rPr>
            </w:pPr>
            <w:r>
              <w:rPr>
                <w:rFonts w:eastAsia="Arial" w:cs="Times New Roman" w:ascii="Times New Roman" w:hAnsi="Times New Roman"/>
                <w:sz w:val="22"/>
                <w:szCs w:val="22"/>
              </w:rPr>
            </w:r>
          </w:p>
          <w:p>
            <w:pPr>
              <w:pStyle w:val="Normal"/>
              <w:jc w:val="both"/>
              <w:rPr/>
            </w:pPr>
            <w:r>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230 053,03 тыс. руб.</w:t>
            </w:r>
          </w:p>
        </w:tc>
      </w:tr>
      <w:tr>
        <w:trPr>
          <w:trHeight w:val="232"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42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Годы</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Всего</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ФБ</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РБ</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МБ</w:t>
            </w:r>
          </w:p>
        </w:tc>
        <w:tc>
          <w:tcPr>
            <w:tcW w:w="9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ВИ</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61 382,57</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4 594,38</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30 719,74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21 217,44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4 851,01</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61 382,57</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4 594,38</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30 719,74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21 217,44</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4 851,01</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58 658,83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785,67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23 814,47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20 496,20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13 562,49</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58 658,83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785,67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23 814,47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20 496,20</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13 562,49</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49 129,43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25 097,88</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49 129,43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25 097,88</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45 047,00</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21 015,45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45 047,00</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21 015,45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42 333,70</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18 302,15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7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42 333,70</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21 336,55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18 302,15</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2 695,00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42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256 551,53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5 380,05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118 543,86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106 129,12</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26 498,50</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42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Итого по утвержденному финансированию (подпрограммы)</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256 551,53</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5 380,05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118 543,86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106 129,12</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26 498,50</w:t>
            </w:r>
          </w:p>
        </w:tc>
      </w:tr>
    </w:tbl>
    <w:p>
      <w:pPr>
        <w:pStyle w:val="Normal"/>
        <w:ind w:firstLine="540"/>
        <w:jc w:val="center"/>
        <w:rPr>
          <w:b/>
        </w:rPr>
      </w:pPr>
      <w:r>
        <w:rPr>
          <w:b/>
        </w:rPr>
      </w:r>
    </w:p>
    <w:p>
      <w:pPr>
        <w:pStyle w:val="Normal"/>
        <w:ind w:firstLine="540"/>
        <w:jc w:val="center"/>
        <w:rPr>
          <w:b/>
        </w:rPr>
      </w:pPr>
      <w:r>
        <w:rPr>
          <w:b/>
        </w:rPr>
      </w:r>
    </w:p>
    <w:p>
      <w:pPr>
        <w:pStyle w:val="ConsPlusTitle"/>
        <w:widowControl/>
        <w:jc w:val="center"/>
        <w:rPr/>
      </w:pPr>
      <w:r>
        <w:rPr>
          <w:bCs w:val="false"/>
        </w:rPr>
        <w:t>Раздел 1. Характеристика текущего состояния, основные проблемы, 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ind w:firstLine="709"/>
        <w:jc w:val="both"/>
        <w:rPr/>
      </w:pPr>
      <w:r>
        <w:rPr/>
        <w:t>Культура - важнейшая гуманитарная составляющая, создание культурной среды во всех сферах жизни является эффективным инструментом устойчивого социально-экономического развития Северо-Байкальского района. Сегодняшнему состоянию культурного потенциала района предшествовали сложные периоды создания и формирования культурно-досуговых учреждений для обеспечения доступа населения к культурным благам, развитию эффективного использования ресурсов, созданию новых экономических механизмов, стимулирующих культурно-досуговые учреждения  к повышению доступности и качества услуг культуры, их социальной роли.</w:t>
      </w:r>
    </w:p>
    <w:p>
      <w:pPr>
        <w:pStyle w:val="ListParagraph"/>
        <w:widowControl w:val="false"/>
        <w:tabs>
          <w:tab w:val="clear" w:pos="708"/>
          <w:tab w:val="left" w:pos="993" w:leader="none"/>
        </w:tabs>
        <w:spacing w:lineRule="auto" w:line="240" w:before="0" w:after="0"/>
        <w:ind w:firstLine="709" w:left="0"/>
        <w:contextualSpacing/>
        <w:jc w:val="both"/>
        <w:rPr/>
      </w:pPr>
      <w:r>
        <w:rPr>
          <w:rFonts w:cs="Times New Roman" w:ascii="Times New Roman" w:hAnsi="Times New Roman"/>
          <w:sz w:val="24"/>
          <w:szCs w:val="24"/>
        </w:rPr>
        <w:t>На сегодняшний день сеть клубных учреждений района</w:t>
      </w:r>
      <w:r>
        <w:rPr>
          <w:rFonts w:cs="Times New Roman" w:ascii="Times New Roman" w:hAnsi="Times New Roman"/>
          <w:b/>
          <w:sz w:val="24"/>
          <w:szCs w:val="24"/>
        </w:rPr>
        <w:t xml:space="preserve"> </w:t>
      </w:r>
      <w:r>
        <w:rPr>
          <w:rFonts w:cs="Times New Roman" w:ascii="Times New Roman" w:hAnsi="Times New Roman"/>
          <w:sz w:val="24"/>
          <w:szCs w:val="24"/>
        </w:rPr>
        <w:t xml:space="preserve">насчитывает более 10 единиц. В культурно-досуговых учреждениях района функционирует 7 </w:t>
      </w:r>
      <w:r>
        <w:rPr>
          <w:rFonts w:cs="Times New Roman" w:ascii="Times New Roman" w:hAnsi="Times New Roman"/>
          <w:iCs/>
          <w:sz w:val="24"/>
          <w:szCs w:val="24"/>
        </w:rPr>
        <w:t>коллективов художественного творчества удостоенные званий «народный» и «образцовый». Ежегодно культурно-досуговые учреждения района организовывают более 1700 мероприятий, которые посещают на платной основе свыше 45 000 человек.</w:t>
      </w:r>
    </w:p>
    <w:p>
      <w:pPr>
        <w:pStyle w:val="Normal"/>
        <w:ind w:firstLine="709"/>
        <w:jc w:val="both"/>
        <w:rPr/>
      </w:pPr>
      <w:r>
        <w:rPr/>
        <w:t>Традиционная народная культура необходима как ресурс развития, активизации жизнеспособных культурно-исторических традиций, способных дать социальный и экономический эффект. Культура, как часть социальной инфраструктуры села, определяет качество жизни местного населения, оказывает непосредственное влияние на социально-экономические процессы, в том числе на состояние трудовых ресурсов и формирование привлекательного имиджа территории.</w:t>
      </w:r>
    </w:p>
    <w:p>
      <w:pPr>
        <w:pStyle w:val="Normal"/>
        <w:ind w:firstLine="709"/>
        <w:jc w:val="both"/>
        <w:rPr/>
      </w:pPr>
      <w:r>
        <w:rPr/>
        <w:t xml:space="preserve">В учреждениях клубного типа района функционируют более 120 формирований, клубы по интересам, с числом участников более 1800 человек. Клубные формирования во многом определяют сегодня культурную, духовную жизнь, оставаясь для жителей сел и поселков местом коллективного общения, информационным полем, центром формирования общественного мнения, проявления коллективной инициативы, развития и реализации творческих способностей населения. </w:t>
      </w:r>
    </w:p>
    <w:p>
      <w:pPr>
        <w:pStyle w:val="Normal"/>
        <w:ind w:firstLine="709"/>
        <w:jc w:val="both"/>
        <w:rPr/>
      </w:pPr>
      <w:r>
        <w:rPr/>
        <w:t>Район по праву гордится коллективами, которые имеют сложившиеся традиции, богатый творческий путь, достигли высоких результатов, узнаваемы далеко за пределами района. Среди них: образцовый детский коллектив «Оркестр русских народных инструментов», народный ансамбль песни «Сударушка», народный ансамбль песни и танца «Синильга», народный хор «Вдохновение», народный театр «Берег», образцовый художественный коллектив хореографический коллектив «Краски Северобайкалья», народный ансамбль песни и танца «Гоюун».</w:t>
      </w:r>
    </w:p>
    <w:p>
      <w:pPr>
        <w:pStyle w:val="ListParagraph"/>
        <w:widowControl w:val="false"/>
        <w:tabs>
          <w:tab w:val="clear" w:pos="708"/>
          <w:tab w:val="left" w:pos="851" w:leader="none"/>
        </w:tabs>
        <w:spacing w:lineRule="auto" w:line="24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pPr>
      <w:r>
        <w:rPr>
          <w:b/>
        </w:rPr>
        <w:t>Основной целью подпрограммы является:</w:t>
      </w:r>
    </w:p>
    <w:p>
      <w:pPr>
        <w:pStyle w:val="Normal"/>
        <w:ind w:firstLine="540"/>
        <w:jc w:val="both"/>
        <w:rPr>
          <w:b/>
        </w:rPr>
      </w:pPr>
      <w:r>
        <w:rPr/>
        <w:t>Сохранение и развитие народных художественных традиций и создание равных условий для культурного развития.</w:t>
      </w:r>
    </w:p>
    <w:p>
      <w:pPr>
        <w:pStyle w:val="Normal"/>
        <w:ind w:firstLine="540"/>
        <w:jc w:val="both"/>
        <w:rPr>
          <w:b/>
        </w:rPr>
      </w:pPr>
      <w:r>
        <w:rPr>
          <w:b/>
        </w:rPr>
        <w:t>Основными задачами являются:</w:t>
      </w:r>
    </w:p>
    <w:p>
      <w:pPr>
        <w:pStyle w:val="Normal"/>
        <w:ind w:firstLine="540"/>
        <w:jc w:val="both"/>
        <w:rPr/>
      </w:pPr>
      <w:r>
        <w:rPr>
          <w:b/>
        </w:rPr>
        <w:t xml:space="preserve">- </w:t>
      </w:r>
      <w:r>
        <w:rPr>
          <w:bCs/>
          <w:sz w:val="22"/>
          <w:szCs w:val="22"/>
        </w:rPr>
        <w:t>создание оптимальных условий для развития массового художественного самодеятельного творчества, культурно-досуговой деятельности и средств массовой информации</w:t>
      </w:r>
      <w:r>
        <w:rPr/>
        <w:t>;</w:t>
      </w:r>
    </w:p>
    <w:p>
      <w:pPr>
        <w:pStyle w:val="Normal"/>
        <w:ind w:firstLine="540"/>
        <w:jc w:val="both"/>
        <w:rPr>
          <w:bCs/>
        </w:rPr>
      </w:pPr>
      <w:r>
        <w:rPr/>
        <w:t xml:space="preserve">- </w:t>
      </w:r>
      <w:r>
        <w:rPr>
          <w:bCs/>
          <w:sz w:val="22"/>
          <w:szCs w:val="22"/>
        </w:rPr>
        <w:t>обеспечение качественного роста (исполнительского мастерства) клубных формирований, самодеятельных коллективов района</w:t>
      </w:r>
      <w:r>
        <w:rPr>
          <w:bCs/>
        </w:rPr>
        <w:t>;</w:t>
      </w:r>
    </w:p>
    <w:p>
      <w:pPr>
        <w:pStyle w:val="Normal"/>
        <w:ind w:firstLine="540"/>
        <w:jc w:val="both"/>
        <w:rPr>
          <w:bCs/>
        </w:rPr>
      </w:pPr>
      <w:r>
        <w:rPr>
          <w:bCs/>
        </w:rPr>
        <w:t xml:space="preserve">- </w:t>
      </w:r>
      <w:r>
        <w:rPr>
          <w:sz w:val="22"/>
          <w:szCs w:val="22"/>
        </w:rPr>
        <w:t>содействие в деле возрождения, сохранения и развития культурных традиций Северо-Байкальского района</w:t>
      </w:r>
      <w:r>
        <w:rPr>
          <w:bCs/>
        </w:rPr>
        <w:t>.</w:t>
      </w:r>
    </w:p>
    <w:p>
      <w:pPr>
        <w:pStyle w:val="Normal"/>
        <w:ind w:firstLine="540"/>
        <w:jc w:val="both"/>
        <w:rPr>
          <w:bCs/>
        </w:rPr>
      </w:pPr>
      <w:r>
        <w:rPr>
          <w:bCs/>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3.</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 xml:space="preserve">Целевые показатели подпрограммы «Народное творчество и культурно-досуговая деятельность» отражены в таблице 2 </w:t>
      </w:r>
      <w:r>
        <w:rPr>
          <w:rFonts w:cs="Times New Roman" w:ascii="Times New Roman" w:hAnsi="Times New Roman"/>
          <w:bCs/>
          <w:sz w:val="24"/>
          <w:szCs w:val="24"/>
        </w:rPr>
        <w:t>приложения № 3</w:t>
      </w:r>
      <w:r>
        <w:rPr>
          <w:rFonts w:cs="Times New Roman" w:ascii="Times New Roman" w:hAnsi="Times New Roman"/>
          <w:sz w:val="24"/>
          <w:szCs w:val="24"/>
        </w:rPr>
        <w:t xml:space="preserve">. </w:t>
      </w:r>
    </w:p>
    <w:p>
      <w:pPr>
        <w:pStyle w:val="Normal"/>
        <w:tabs>
          <w:tab w:val="clear" w:pos="708"/>
          <w:tab w:val="left" w:pos="7797" w:leader="none"/>
        </w:tabs>
        <w:ind w:firstLine="567"/>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3</w:t>
      </w:r>
      <w:r>
        <w:rPr/>
        <w:t xml:space="preserve">. </w:t>
      </w:r>
    </w:p>
    <w:p>
      <w:pPr>
        <w:pStyle w:val="Normal"/>
        <w:tabs>
          <w:tab w:val="clear" w:pos="708"/>
          <w:tab w:val="left" w:pos="7797" w:leader="none"/>
        </w:tabs>
        <w:ind w:firstLine="567"/>
        <w:rPr/>
      </w:pPr>
      <w:r>
        <w:rPr/>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bCs/>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3</w:t>
      </w:r>
      <w:r>
        <w:rPr/>
        <w:t>.</w:t>
      </w:r>
    </w:p>
    <w:p>
      <w:pPr>
        <w:pStyle w:val="Normal"/>
        <w:tabs>
          <w:tab w:val="clear" w:pos="708"/>
          <w:tab w:val="left" w:pos="7797" w:leader="none"/>
        </w:tabs>
        <w:ind w:firstLine="567"/>
        <w:rPr>
          <w:bCs/>
        </w:rPr>
      </w:pPr>
      <w:r>
        <w:rPr>
          <w:bCs/>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w:t>
      </w:r>
    </w:p>
    <w:p>
      <w:pPr>
        <w:pStyle w:val="Normal"/>
        <w:tabs>
          <w:tab w:val="clear" w:pos="708"/>
          <w:tab w:val="left" w:pos="7797" w:leader="none"/>
        </w:tabs>
        <w:jc w:val="center"/>
        <w:rPr>
          <w:b/>
          <w:bCs/>
        </w:rPr>
      </w:pPr>
      <w:r>
        <w:rPr>
          <w:b/>
          <w:bCs/>
        </w:rPr>
        <w:t xml:space="preserve"> </w:t>
      </w:r>
      <w:r>
        <w:rPr>
          <w:b/>
          <w:bCs/>
        </w:rPr>
        <w:t>и 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even" r:id="rId28"/>
          <w:footerReference w:type="default" r:id="rId29"/>
          <w:footerReference w:type="first" r:id="rId30"/>
          <w:type w:val="nextPage"/>
          <w:pgSz w:w="11906" w:h="16838"/>
          <w:pgMar w:left="1134" w:right="567" w:gutter="0" w:header="0" w:top="1134" w:footer="708" w:bottom="1134"/>
          <w:pgNumType w:fmt="decimal"/>
          <w:formProt w:val="false"/>
          <w:titlePg/>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5 приложения 3.</w:t>
      </w:r>
    </w:p>
    <w:p>
      <w:pPr>
        <w:pStyle w:val="Normal"/>
        <w:keepNext w:val="true"/>
        <w:numPr>
          <w:ilvl w:val="0"/>
          <w:numId w:val="0"/>
        </w:numPr>
        <w:ind w:firstLine="9923" w:right="111"/>
        <w:outlineLvl w:val="0"/>
        <w:rPr/>
      </w:pPr>
      <w:r>
        <w:rPr/>
        <w:t>Таблица 1 Приложения № 3</w:t>
      </w:r>
    </w:p>
    <w:p>
      <w:pPr>
        <w:pStyle w:val="Normal"/>
        <w:keepNext w:val="true"/>
        <w:numPr>
          <w:ilvl w:val="0"/>
          <w:numId w:val="0"/>
        </w:numPr>
        <w:ind w:firstLine="9923" w:right="111"/>
        <w:outlineLvl w:val="0"/>
        <w:rPr/>
      </w:pPr>
      <w:r>
        <w:rPr/>
        <w:t>к Муниципальной программе муниципального</w:t>
      </w:r>
    </w:p>
    <w:p>
      <w:pPr>
        <w:pStyle w:val="Normal"/>
        <w:keepNext w:val="true"/>
        <w:numPr>
          <w:ilvl w:val="0"/>
          <w:numId w:val="0"/>
        </w:numPr>
        <w:ind w:firstLine="9923" w:right="111"/>
        <w:outlineLvl w:val="0"/>
        <w:rPr/>
      </w:pPr>
      <w:r>
        <w:rPr/>
        <w:t>образования «Северо-Байкальский район»</w:t>
      </w:r>
    </w:p>
    <w:p>
      <w:pPr>
        <w:pStyle w:val="Normal"/>
        <w:keepNext w:val="true"/>
        <w:numPr>
          <w:ilvl w:val="0"/>
          <w:numId w:val="0"/>
        </w:numPr>
        <w:ind w:firstLine="9923" w:right="111"/>
        <w:outlineLvl w:val="0"/>
        <w:rPr>
          <w:b/>
        </w:rPr>
      </w:pPr>
      <w:r>
        <w:rPr>
          <w:bCs/>
        </w:rPr>
        <w:t>«Культура Северо-Байкальского района»</w:t>
      </w:r>
    </w:p>
    <w:p>
      <w:pPr>
        <w:pStyle w:val="Normal"/>
        <w:tabs>
          <w:tab w:val="clear" w:pos="708"/>
          <w:tab w:val="left" w:pos="7797" w:leader="none"/>
        </w:tabs>
        <w:ind w:firstLine="11908" w:left="-284" w:right="-1"/>
        <w:rPr>
          <w:b/>
        </w:rPr>
      </w:pPr>
      <w:r>
        <w:rPr>
          <w:b/>
        </w:rPr>
      </w:r>
    </w:p>
    <w:p>
      <w:pPr>
        <w:pStyle w:val="211"/>
        <w:jc w:val="center"/>
        <w:rPr>
          <w:sz w:val="24"/>
          <w:szCs w:val="24"/>
        </w:rPr>
      </w:pPr>
      <w:r>
        <w:rPr>
          <w:b/>
          <w:bCs/>
        </w:rPr>
        <w:t xml:space="preserve">Ожидаемые результаты реализации подпрограммы </w:t>
      </w:r>
      <w:r>
        <w:rPr>
          <w:b/>
        </w:rPr>
        <w:t>«Народное творчество и культурно-досуговая деятельность»</w:t>
      </w:r>
    </w:p>
    <w:p>
      <w:pPr>
        <w:pStyle w:val="211"/>
        <w:rPr>
          <w:sz w:val="24"/>
          <w:szCs w:val="24"/>
        </w:rPr>
      </w:pPr>
      <w:r>
        <w:rPr>
          <w:sz w:val="24"/>
          <w:szCs w:val="24"/>
        </w:rPr>
      </w:r>
    </w:p>
    <w:tbl>
      <w:tblPr>
        <w:tblW w:w="14737"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4"/>
        <w:gridCol w:w="3761"/>
        <w:gridCol w:w="2476"/>
        <w:gridCol w:w="2237"/>
        <w:gridCol w:w="1338"/>
        <w:gridCol w:w="1745"/>
        <w:gridCol w:w="2365"/>
      </w:tblGrid>
      <w:tr>
        <w:trPr>
          <w:trHeight w:val="363" w:hRule="atLeast"/>
        </w:trPr>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N</w:t>
            </w:r>
          </w:p>
          <w:p>
            <w:pPr>
              <w:pStyle w:val="Normal"/>
              <w:tabs>
                <w:tab w:val="clear" w:pos="708"/>
                <w:tab w:val="left" w:pos="7797" w:leader="none"/>
              </w:tabs>
              <w:jc w:val="center"/>
              <w:rPr>
                <w:sz w:val="20"/>
                <w:szCs w:val="20"/>
              </w:rPr>
            </w:pPr>
            <w:r>
              <w:rPr>
                <w:b/>
                <w:sz w:val="20"/>
                <w:szCs w:val="20"/>
              </w:rPr>
              <w:t>п/п</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Задачи</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Решаемые</w:t>
            </w:r>
          </w:p>
          <w:p>
            <w:pPr>
              <w:pStyle w:val="Normal"/>
              <w:tabs>
                <w:tab w:val="clear" w:pos="708"/>
                <w:tab w:val="left" w:pos="7797" w:leader="none"/>
              </w:tabs>
              <w:jc w:val="center"/>
              <w:rPr>
                <w:b/>
                <w:sz w:val="20"/>
                <w:szCs w:val="20"/>
              </w:rPr>
            </w:pPr>
            <w:r>
              <w:rPr>
                <w:b/>
                <w:sz w:val="20"/>
                <w:szCs w:val="20"/>
              </w:rPr>
              <w:t xml:space="preserve"> </w:t>
            </w:r>
            <w:r>
              <w:rPr>
                <w:b/>
                <w:sz w:val="20"/>
                <w:szCs w:val="20"/>
              </w:rPr>
              <w:t>проблемы</w:t>
            </w:r>
          </w:p>
          <w:p>
            <w:pPr>
              <w:pStyle w:val="Normal"/>
              <w:tabs>
                <w:tab w:val="clear" w:pos="708"/>
                <w:tab w:val="left" w:pos="7797" w:leader="none"/>
              </w:tabs>
              <w:rPr>
                <w:b/>
                <w:sz w:val="20"/>
                <w:szCs w:val="20"/>
              </w:rPr>
            </w:pPr>
            <w:r>
              <w:rPr>
                <w:b/>
                <w:sz w:val="20"/>
                <w:szCs w:val="20"/>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Ожидаемые результаты</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Сроки достижения результатов</w:t>
            </w:r>
          </w:p>
        </w:tc>
        <w:tc>
          <w:tcPr>
            <w:tcW w:w="23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Ответственный</w:t>
            </w:r>
          </w:p>
          <w:p>
            <w:pPr>
              <w:pStyle w:val="Normal"/>
              <w:tabs>
                <w:tab w:val="clear" w:pos="708"/>
                <w:tab w:val="left" w:pos="7797" w:leader="none"/>
              </w:tabs>
              <w:jc w:val="center"/>
              <w:rPr>
                <w:b/>
                <w:sz w:val="20"/>
                <w:szCs w:val="20"/>
              </w:rPr>
            </w:pPr>
            <w:r>
              <w:rPr>
                <w:b/>
                <w:sz w:val="20"/>
                <w:szCs w:val="20"/>
              </w:rPr>
              <w:t>исполнитель</w:t>
            </w:r>
          </w:p>
          <w:p>
            <w:pPr>
              <w:pStyle w:val="Normal"/>
              <w:tabs>
                <w:tab w:val="clear" w:pos="708"/>
                <w:tab w:val="left" w:pos="7797" w:leader="none"/>
              </w:tabs>
              <w:jc w:val="center"/>
              <w:rPr>
                <w:sz w:val="20"/>
                <w:szCs w:val="20"/>
              </w:rPr>
            </w:pPr>
            <w:r>
              <w:rPr>
                <w:b/>
                <w:sz w:val="20"/>
                <w:szCs w:val="20"/>
              </w:rPr>
              <w:t>(соисполнители)</w:t>
            </w:r>
          </w:p>
        </w:tc>
      </w:tr>
      <w:tr>
        <w:trPr>
          <w:trHeight w:val="655" w:hRule="atLeast"/>
        </w:trPr>
        <w:tc>
          <w:tcPr>
            <w:tcW w:w="14736"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sz w:val="20"/>
                <w:szCs w:val="20"/>
              </w:rPr>
            </w:pPr>
            <w:r>
              <w:rPr>
                <w:sz w:val="20"/>
                <w:szCs w:val="20"/>
              </w:rPr>
              <w:t>Цель подпрограммы:  Сохранение и развитие народных художественных традиций и создание равных условий для культурного развития.</w:t>
            </w:r>
          </w:p>
        </w:tc>
      </w:tr>
      <w:tr>
        <w:trPr>
          <w:trHeight w:val="913" w:hRule="atLeast"/>
        </w:trPr>
        <w:tc>
          <w:tcPr>
            <w:tcW w:w="8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w:t>
            </w:r>
          </w:p>
        </w:tc>
        <w:tc>
          <w:tcPr>
            <w:tcW w:w="37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bCs/>
                <w:sz w:val="20"/>
                <w:szCs w:val="20"/>
              </w:rPr>
              <w:t>Создание оптимальных условий для развития массового художественного самодеятельного творчества, культурно-досуговой деятельности и средств массовой информации</w:t>
            </w:r>
          </w:p>
        </w:tc>
        <w:tc>
          <w:tcPr>
            <w:tcW w:w="24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sz w:val="20"/>
                <w:szCs w:val="20"/>
              </w:rPr>
              <w:t>Увеличение посещаемости мероприятий</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Количество культурно-досуговых мероприятий района</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1750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3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jc w:val="center"/>
              <w:rPr>
                <w:sz w:val="20"/>
                <w:szCs w:val="20"/>
              </w:rPr>
            </w:pPr>
            <w:r>
              <w:rPr>
                <w:sz w:val="20"/>
                <w:szCs w:val="20"/>
              </w:rPr>
              <w:t>МКУ «Управление культуры», АУ "КДЦ "Аргуакта", АУ "КДЦ "Сэвден", АУ "КДЦ "Современник", АУ " ММЦД п. Нижнеангарск", АУ "СДК с. Байкальское", МАУ "ИМЦК", МБУ КДЦ "Ангара", МБУ КДЦ "Импульс", МБУ КДЦ "Калейдоскоп", МБУ КДЦ "Туяна", ДК «Романтик»</w:t>
            </w:r>
          </w:p>
          <w:p>
            <w:pPr>
              <w:pStyle w:val="Normal"/>
              <w:tabs>
                <w:tab w:val="clear" w:pos="708"/>
                <w:tab w:val="left" w:pos="7797" w:leader="none"/>
              </w:tabs>
              <w:jc w:val="center"/>
              <w:rPr>
                <w:sz w:val="20"/>
                <w:szCs w:val="20"/>
              </w:rPr>
            </w:pPr>
            <w:r>
              <w:rPr>
                <w:sz w:val="20"/>
                <w:szCs w:val="20"/>
              </w:rPr>
            </w:r>
          </w:p>
        </w:tc>
      </w:tr>
      <w:tr>
        <w:trPr>
          <w:trHeight w:val="675" w:hRule="atLeast"/>
        </w:trPr>
        <w:tc>
          <w:tcPr>
            <w:tcW w:w="81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37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bCs/>
                <w:sz w:val="20"/>
                <w:szCs w:val="20"/>
              </w:rPr>
            </w:pPr>
            <w:r>
              <w:rPr>
                <w:bCs/>
                <w:sz w:val="20"/>
                <w:szCs w:val="20"/>
              </w:rPr>
            </w:r>
          </w:p>
        </w:tc>
        <w:tc>
          <w:tcPr>
            <w:tcW w:w="247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rPr>
                <w:bCs/>
                <w:sz w:val="20"/>
                <w:szCs w:val="20"/>
              </w:rPr>
            </w:pPr>
            <w:r>
              <w:rPr>
                <w:bCs/>
                <w:sz w:val="20"/>
                <w:szCs w:val="20"/>
              </w:rPr>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Число посещений культурно-массовых мероприятий в КДУ</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216250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2023-2026</w:t>
            </w:r>
          </w:p>
        </w:tc>
        <w:tc>
          <w:tcPr>
            <w:tcW w:w="23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snapToGrid w:val="false"/>
              <w:jc w:val="center"/>
              <w:rPr>
                <w:sz w:val="20"/>
                <w:szCs w:val="20"/>
              </w:rPr>
            </w:pPr>
            <w:r>
              <w:rPr>
                <w:sz w:val="20"/>
                <w:szCs w:val="20"/>
              </w:rPr>
            </w:r>
          </w:p>
        </w:tc>
      </w:tr>
      <w:tr>
        <w:trPr>
          <w:trHeight w:val="1341" w:hRule="atLeast"/>
        </w:trPr>
        <w:tc>
          <w:tcPr>
            <w:tcW w:w="8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0"/>
                <w:szCs w:val="20"/>
              </w:rPr>
            </w:pPr>
            <w:r>
              <w:rPr>
                <w:bCs/>
                <w:sz w:val="20"/>
                <w:szCs w:val="20"/>
              </w:rPr>
              <w:t>Обеспечение качественного роста (исполнительского мастерства) клубных формирований, самодеятельных коллективов района;</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sz w:val="20"/>
                <w:szCs w:val="20"/>
              </w:rPr>
              <w:t>Повышение квалификации специалистов, обновление репертуара</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Количество клубных формирований</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126 ед.</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3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r>
      <w:tr>
        <w:trPr>
          <w:trHeight w:val="1545" w:hRule="atLeast"/>
        </w:trPr>
        <w:tc>
          <w:tcPr>
            <w:tcW w:w="814"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3</w:t>
            </w:r>
          </w:p>
        </w:tc>
        <w:tc>
          <w:tcPr>
            <w:tcW w:w="3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0"/>
                <w:szCs w:val="20"/>
              </w:rPr>
            </w:pPr>
            <w:r>
              <w:rPr>
                <w:sz w:val="20"/>
                <w:szCs w:val="20"/>
              </w:rPr>
              <w:t>Содействие в деле возрождения, сохранения и развития культурных традиций Северо-Байкальского района</w:t>
            </w:r>
          </w:p>
        </w:tc>
        <w:tc>
          <w:tcPr>
            <w:tcW w:w="2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Укрепление МТБ</w:t>
            </w:r>
          </w:p>
        </w:tc>
        <w:tc>
          <w:tcPr>
            <w:tcW w:w="22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Удельный вес населения, участвующего в платных культурно-массовых мероприятиях</w:t>
            </w:r>
          </w:p>
        </w:tc>
        <w:tc>
          <w:tcPr>
            <w:tcW w:w="13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455 %</w:t>
            </w:r>
          </w:p>
        </w:tc>
        <w:tc>
          <w:tcPr>
            <w:tcW w:w="17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3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r>
    </w:tbl>
    <w:tbl>
      <w:tblPr>
        <w:tblStyle w:val="aff3"/>
        <w:tblW w:w="4531"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4531"/>
      </w:tblGrid>
      <w:tr>
        <w:trPr/>
        <w:tc>
          <w:tcPr>
            <w:tcW w:w="4531" w:type="dxa"/>
            <w:tcBorders>
              <w:top w:val="nil"/>
              <w:left w:val="nil"/>
              <w:bottom w:val="nil"/>
              <w:right w:val="nil"/>
            </w:tcBorders>
          </w:tcPr>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Таблица 2 Приложения № 3</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к Муниципальной программе</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муниципального образования</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«Северо-Байкальский район»</w:t>
            </w:r>
          </w:p>
          <w:p>
            <w:pPr>
              <w:pStyle w:val="Normal"/>
              <w:keepNext w:val="true"/>
              <w:widowControl/>
              <w:numPr>
                <w:ilvl w:val="0"/>
                <w:numId w:val="0"/>
              </w:numPr>
              <w:suppressAutoHyphens w:val="true"/>
              <w:spacing w:before="0" w:after="0"/>
              <w:jc w:val="left"/>
              <w:outlineLvl w:val="0"/>
              <w:rPr>
                <w:b/>
                <w:bCs/>
              </w:rPr>
            </w:pPr>
            <w:r>
              <w:rPr>
                <w:bCs/>
                <w:kern w:val="0"/>
                <w:sz w:val="22"/>
                <w:lang w:val="ru-RU" w:bidi="ar-SA"/>
              </w:rPr>
              <w:t>«Культура Северо-Байкальского района»</w:t>
            </w:r>
          </w:p>
        </w:tc>
      </w:tr>
    </w:tbl>
    <w:p>
      <w:pPr>
        <w:pStyle w:val="Normal"/>
        <w:keepNext w:val="true"/>
        <w:numPr>
          <w:ilvl w:val="0"/>
          <w:numId w:val="0"/>
        </w:numPr>
        <w:jc w:val="center"/>
        <w:outlineLvl w:val="0"/>
        <w:rPr>
          <w:b/>
          <w:bCs/>
        </w:rPr>
      </w:pPr>
      <w:r>
        <w:rPr>
          <w:b/>
          <w:bCs/>
        </w:rPr>
      </w:r>
    </w:p>
    <w:p>
      <w:pPr>
        <w:pStyle w:val="Normal"/>
        <w:keepNext w:val="true"/>
        <w:numPr>
          <w:ilvl w:val="0"/>
          <w:numId w:val="0"/>
        </w:numPr>
        <w:jc w:val="center"/>
        <w:outlineLvl w:val="0"/>
        <w:rPr>
          <w:b/>
          <w:bCs/>
        </w:rPr>
      </w:pPr>
      <w:r>
        <w:rPr>
          <w:b/>
          <w:bCs/>
        </w:rPr>
        <w:t xml:space="preserve">Целевые показатели подпрограммы </w:t>
      </w:r>
      <w:r>
        <w:rPr>
          <w:b/>
        </w:rPr>
        <w:t>«Народное творчество и культурно-досуговая деятельность»</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 xml:space="preserve">Цель : </w:t>
            </w:r>
            <w:r>
              <w:rPr>
                <w:b/>
                <w:i/>
              </w:rPr>
              <w:t>Сохранение и развитие народных художественных традиций и создание равных условий для культурного развития</w:t>
            </w:r>
            <w:r>
              <w:rPr>
                <w:b/>
                <w:i/>
                <w:sz w:val="22"/>
                <w:szCs w:val="22"/>
              </w:rPr>
              <w:t>.</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rPr>
              <w:t>Подпрограмма 3. « Народное творчество и культурно-досуговая деятельность»</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i/>
              </w:rPr>
              <w:t xml:space="preserve">Задача 1. </w:t>
            </w:r>
            <w:r>
              <w:rPr>
                <w:b/>
                <w:bCs/>
                <w:i/>
                <w:sz w:val="22"/>
                <w:szCs w:val="22"/>
              </w:rPr>
              <w:t>Создание оптимальных условий для развития массового художественного самодеятельного творчества, культурно-досуговой деятельности и средств массовой информации</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культурно-досуговых мероприятий района</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1192</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1600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1700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1750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6,3</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культурно-массовых мероприятий в КДУ</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188000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188000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216200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216200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216250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15</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i/>
              </w:rPr>
              <w:t xml:space="preserve">Задача 2. </w:t>
            </w:r>
            <w:r>
              <w:rPr>
                <w:b/>
                <w:bCs/>
                <w:i/>
                <w:sz w:val="22"/>
                <w:szCs w:val="22"/>
              </w:rPr>
              <w:t>Обеспечение качественного роста (исполнительского мастерства) клубных формирований, са</w:t>
            </w:r>
            <w:r>
              <w:rPr>
                <w:b/>
                <w:bCs/>
                <w:i/>
              </w:rPr>
              <w:t>модеятельных коллективов района</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клубных формирований</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123</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123</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2,4</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rPr>
              <w:t xml:space="preserve">Задача 3. </w:t>
            </w:r>
            <w:r>
              <w:rPr>
                <w:b/>
                <w:i/>
                <w:sz w:val="22"/>
                <w:szCs w:val="22"/>
              </w:rPr>
              <w:t>Содействие в деле возрождения, сохранения и развития культурных традиций Северо-Байкальского района</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населения, участвующего в платных культурно-массовых мероприятиях</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252,5</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440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380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448</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2,3</w:t>
            </w:r>
          </w:p>
        </w:tc>
      </w:tr>
      <w:tr>
        <w:trPr>
          <w:trHeight w:val="213" w:hRule="atLeast"/>
        </w:trPr>
        <w:tc>
          <w:tcPr>
            <w:tcW w:w="1144" w:type="dxa"/>
            <w:gridSpan w:val="2"/>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c>
          <w:tcPr>
            <w:tcW w:w="14036" w:type="dxa"/>
            <w:gridSpan w:val="10"/>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r>
    </w:tbl>
    <w:p>
      <w:pPr>
        <w:sectPr>
          <w:footerReference w:type="even" r:id="rId31"/>
          <w:footerReference w:type="default" r:id="rId32"/>
          <w:footerReference w:type="first" r:id="rId33"/>
          <w:type w:val="nextPage"/>
          <w:pgSz w:orient="landscape" w:w="16838" w:h="11906"/>
          <w:pgMar w:left="1134" w:right="536" w:gutter="0" w:header="0" w:top="1134" w:footer="708" w:bottom="1134"/>
          <w:pgNumType w:fmt="decimal"/>
          <w:formProt w:val="false"/>
          <w:titlePg/>
          <w:textDirection w:val="lrTb"/>
          <w:docGrid w:type="default" w:linePitch="360" w:charSpace="0"/>
        </w:sectPr>
      </w:pPr>
    </w:p>
    <w:p>
      <w:pPr>
        <w:pStyle w:val="Normal"/>
        <w:keepNext w:val="true"/>
        <w:numPr>
          <w:ilvl w:val="0"/>
          <w:numId w:val="0"/>
        </w:numPr>
        <w:ind w:firstLine="10065"/>
        <w:outlineLvl w:val="0"/>
        <w:rPr/>
      </w:pPr>
      <w:r>
        <w:rPr/>
        <w:t>Таблица 3 Приложения № 3</w:t>
      </w:r>
    </w:p>
    <w:p>
      <w:pPr>
        <w:pStyle w:val="Normal"/>
        <w:keepNext w:val="true"/>
        <w:numPr>
          <w:ilvl w:val="0"/>
          <w:numId w:val="0"/>
        </w:numPr>
        <w:ind w:firstLine="10065"/>
        <w:outlineLvl w:val="0"/>
        <w:rPr/>
      </w:pPr>
      <w:r>
        <w:rPr/>
        <w:t>к Муниципальной программе муниципального</w:t>
      </w:r>
    </w:p>
    <w:p>
      <w:pPr>
        <w:pStyle w:val="Normal"/>
        <w:keepNext w:val="true"/>
        <w:numPr>
          <w:ilvl w:val="0"/>
          <w:numId w:val="0"/>
        </w:numPr>
        <w:ind w:firstLine="10065"/>
        <w:outlineLvl w:val="0"/>
        <w:rPr/>
      </w:pPr>
      <w:r>
        <w:rPr/>
        <w:t>образования «Северо-Байкальский район»</w:t>
      </w:r>
    </w:p>
    <w:p>
      <w:pPr>
        <w:pStyle w:val="Normal"/>
        <w:keepNext w:val="true"/>
        <w:numPr>
          <w:ilvl w:val="0"/>
          <w:numId w:val="0"/>
        </w:numPr>
        <w:ind w:firstLine="10065"/>
        <w:outlineLvl w:val="0"/>
        <w:rPr>
          <w:bCs/>
        </w:rPr>
      </w:pPr>
      <w:r>
        <w:rPr>
          <w:bCs/>
        </w:rPr>
        <w:t>«Культура Северо-Байкальского района»</w:t>
      </w:r>
    </w:p>
    <w:p>
      <w:pPr>
        <w:pStyle w:val="Normal"/>
        <w:keepNext w:val="true"/>
        <w:numPr>
          <w:ilvl w:val="0"/>
          <w:numId w:val="0"/>
        </w:numPr>
        <w:outlineLvl w:val="0"/>
        <w:rPr/>
      </w:pPr>
      <w:r>
        <w:rPr/>
      </w:r>
    </w:p>
    <w:p>
      <w:pPr>
        <w:pStyle w:val="Normal"/>
        <w:widowControl w:val="false"/>
        <w:jc w:val="center"/>
        <w:rPr>
          <w:b/>
        </w:rPr>
      </w:pPr>
      <w:r>
        <w:rPr>
          <w:rFonts w:eastAsia="Arial"/>
          <w:b/>
          <w:bCs/>
          <w:w w:val="110"/>
        </w:rPr>
        <w:t xml:space="preserve">Информация о порядке расчета значений целевых индикаторов муниципальной программы </w:t>
      </w:r>
    </w:p>
    <w:p>
      <w:pPr>
        <w:pStyle w:val="Normal"/>
        <w:widowControl w:val="false"/>
        <w:jc w:val="center"/>
        <w:rPr>
          <w:rFonts w:eastAsia="Arial"/>
        </w:rPr>
      </w:pPr>
      <w:r>
        <w:rPr>
          <w:b/>
        </w:rPr>
        <w:t xml:space="preserve">«Народное творчество и культурно-досуговая деятельность»  </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4938"/>
        <w:gridCol w:w="1134"/>
        <w:gridCol w:w="3687"/>
        <w:gridCol w:w="4363"/>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4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6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культурно-досуговых мероприятий района</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6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 xml:space="preserve">Фактическое количество </w:t>
            </w:r>
            <w:r>
              <w:rPr>
                <w:sz w:val="22"/>
                <w:szCs w:val="22"/>
              </w:rPr>
              <w:t xml:space="preserve"> культурно-досуговых мероприятий района</w:t>
            </w:r>
          </w:p>
        </w:tc>
        <w:tc>
          <w:tcPr>
            <w:tcW w:w="4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Журнал учета культурно-массовых мероприятий. Форма федерального государственного статистического наблюдения № 7-НК «Сведения об организации культурно-досугового типа»</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культурно-массовых мероприятий в КДУ</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6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 xml:space="preserve">Фактическое количество </w:t>
            </w:r>
            <w:r>
              <w:rPr>
                <w:sz w:val="22"/>
                <w:szCs w:val="22"/>
              </w:rPr>
              <w:t xml:space="preserve"> посещений культурно-массовых мероприятий в КДУ</w:t>
            </w:r>
          </w:p>
        </w:tc>
        <w:tc>
          <w:tcPr>
            <w:tcW w:w="4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Форма федерального государственного статистического наблюдения № 7-НК «Сведения об организации культурно-досугового типа»</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4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клубных формирований</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6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Фактическое количество клубных формирований</w:t>
            </w:r>
          </w:p>
        </w:tc>
        <w:tc>
          <w:tcPr>
            <w:tcW w:w="4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Журнал учета работы клубного формирования. Форма федерального государственного статистического наблюдения № 7-НК «Сведения об организации культурно-досугового типа»</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w:t>
            </w:r>
          </w:p>
        </w:tc>
        <w:tc>
          <w:tcPr>
            <w:tcW w:w="49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населения, участвующего в платных культурно-массовых мероприятиях</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36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lang w:val="en-US"/>
              </w:rPr>
              <w:t>K</w:t>
            </w:r>
            <w:r>
              <w:rPr>
                <w:rFonts w:eastAsia="Arial"/>
              </w:rPr>
              <w:t>/</w:t>
            </w:r>
            <w:r>
              <w:rPr>
                <w:rFonts w:eastAsia="Arial"/>
                <w:lang w:val="en-US"/>
              </w:rPr>
              <w:t>N</w:t>
            </w:r>
            <w:r>
              <w:rPr>
                <w:rFonts w:eastAsia="Arial"/>
              </w:rPr>
              <w:t xml:space="preserve">*100%, где </w:t>
            </w:r>
            <w:r>
              <w:rPr>
                <w:rFonts w:eastAsia="Arial"/>
                <w:lang w:val="en-US"/>
              </w:rPr>
              <w:t>K</w:t>
            </w:r>
            <w:r>
              <w:rPr>
                <w:rFonts w:eastAsia="Arial"/>
              </w:rPr>
              <w:t xml:space="preserve"> - население, участвующее в платных мероприятиях, </w:t>
            </w:r>
            <w:r>
              <w:rPr>
                <w:rFonts w:eastAsia="Arial"/>
                <w:lang w:val="en-US"/>
              </w:rPr>
              <w:t>N</w:t>
            </w:r>
            <w:r>
              <w:rPr>
                <w:rFonts w:eastAsia="Arial"/>
              </w:rPr>
              <w:t xml:space="preserve"> – общая численность населения на отчетную дату</w:t>
            </w:r>
          </w:p>
        </w:tc>
        <w:tc>
          <w:tcPr>
            <w:tcW w:w="4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Годовой отчет в Министерство культуры РБ</w:t>
            </w:r>
          </w:p>
        </w:tc>
      </w:tr>
    </w:tbl>
    <w:p>
      <w:pPr>
        <w:pStyle w:val="Normal"/>
        <w:widowControl w:val="false"/>
        <w:jc w:val="center"/>
        <w:rPr>
          <w:rFonts w:eastAsia="Arial"/>
          <w:b/>
          <w:bCs/>
          <w:w w:val="110"/>
        </w:rPr>
      </w:pPr>
      <w:r>
        <w:rPr>
          <w:rFonts w:eastAsia="Arial"/>
          <w:b/>
          <w:bCs/>
          <w:w w:val="110"/>
        </w:rPr>
      </w:r>
    </w:p>
    <w:p>
      <w:pPr>
        <w:pStyle w:val="Normal"/>
        <w:spacing w:lineRule="auto" w:line="259" w:before="0" w:after="160"/>
        <w:rPr>
          <w:rFonts w:eastAsia="Arial"/>
          <w:b/>
          <w:bCs/>
          <w:w w:val="110"/>
        </w:rPr>
      </w:pPr>
      <w:r>
        <w:rPr>
          <w:rFonts w:eastAsia="Arial"/>
          <w:b/>
          <w:bCs/>
          <w:w w:val="110"/>
        </w:rPr>
      </w:r>
      <w:r>
        <w:br w:type="page"/>
      </w:r>
    </w:p>
    <w:tbl>
      <w:tblPr>
        <w:tblStyle w:val="aff3"/>
        <w:tblW w:w="4500" w:type="dxa"/>
        <w:jc w:val="left"/>
        <w:tblInd w:w="10627" w:type="dxa"/>
        <w:tblLayout w:type="fixed"/>
        <w:tblCellMar>
          <w:top w:w="0" w:type="dxa"/>
          <w:left w:w="108" w:type="dxa"/>
          <w:bottom w:w="0" w:type="dxa"/>
          <w:right w:w="108" w:type="dxa"/>
        </w:tblCellMar>
        <w:tblLook w:firstRow="1" w:noVBand="1" w:lastRow="0" w:firstColumn="1" w:lastColumn="0" w:noHBand="0" w:val="04a0"/>
      </w:tblPr>
      <w:tblGrid>
        <w:gridCol w:w="4500"/>
      </w:tblGrid>
      <w:tr>
        <w:trPr/>
        <w:tc>
          <w:tcPr>
            <w:tcW w:w="4500" w:type="dxa"/>
            <w:tcBorders>
              <w:top w:val="nil"/>
              <w:left w:val="nil"/>
              <w:bottom w:val="nil"/>
              <w:right w:val="nil"/>
            </w:tcBorders>
          </w:tcPr>
          <w:p>
            <w:pPr>
              <w:pStyle w:val="Normal"/>
              <w:pageBreakBefore/>
              <w:widowControl/>
              <w:tabs>
                <w:tab w:val="clear" w:pos="708"/>
                <w:tab w:val="left" w:pos="7797" w:leader="none"/>
              </w:tabs>
              <w:suppressAutoHyphens w:val="true"/>
              <w:spacing w:before="0" w:after="0"/>
              <w:ind w:right="-1"/>
              <w:jc w:val="left"/>
              <w:rPr>
                <w:kern w:val="0"/>
                <w:sz w:val="22"/>
                <w:lang w:val="ru-RU" w:bidi="ar-SA"/>
              </w:rPr>
            </w:pPr>
            <w:r>
              <w:rPr>
                <w:kern w:val="0"/>
                <w:sz w:val="22"/>
                <w:lang w:val="ru-RU" w:bidi="ar-SA"/>
              </w:rPr>
              <w:t>Таблица 4 Приложения № 3</w:t>
            </w:r>
          </w:p>
          <w:p>
            <w:pPr>
              <w:pStyle w:val="Normal"/>
              <w:widowControl/>
              <w:tabs>
                <w:tab w:val="clear" w:pos="708"/>
                <w:tab w:val="left" w:pos="7797" w:leader="none"/>
              </w:tabs>
              <w:suppressAutoHyphens w:val="true"/>
              <w:spacing w:before="0" w:after="0"/>
              <w:ind w:right="-1"/>
              <w:jc w:val="left"/>
              <w:rPr>
                <w:kern w:val="0"/>
                <w:sz w:val="22"/>
                <w:lang w:val="ru-RU" w:bidi="ar-SA"/>
              </w:rPr>
            </w:pPr>
            <w:r>
              <w:rPr>
                <w:kern w:val="0"/>
                <w:sz w:val="22"/>
                <w:lang w:val="ru-RU" w:bidi="ar-SA"/>
              </w:rPr>
              <w:t>к Муниципальной программе</w:t>
            </w:r>
          </w:p>
          <w:p>
            <w:pPr>
              <w:pStyle w:val="Normal"/>
              <w:widowControl/>
              <w:tabs>
                <w:tab w:val="clear" w:pos="708"/>
                <w:tab w:val="left" w:pos="7797" w:leader="none"/>
              </w:tabs>
              <w:suppressAutoHyphens w:val="true"/>
              <w:spacing w:before="0" w:after="0"/>
              <w:ind w:right="-1"/>
              <w:jc w:val="left"/>
              <w:rPr>
                <w:kern w:val="0"/>
                <w:sz w:val="22"/>
                <w:lang w:val="ru-RU" w:bidi="ar-SA"/>
              </w:rPr>
            </w:pPr>
            <w:r>
              <w:rPr>
                <w:kern w:val="0"/>
                <w:sz w:val="22"/>
                <w:lang w:val="ru-RU" w:bidi="ar-SA"/>
              </w:rPr>
              <w:t>муниципального образования</w:t>
            </w:r>
          </w:p>
          <w:p>
            <w:pPr>
              <w:pStyle w:val="Normal"/>
              <w:widowControl/>
              <w:tabs>
                <w:tab w:val="clear" w:pos="708"/>
                <w:tab w:val="left" w:pos="7797" w:leader="none"/>
              </w:tabs>
              <w:suppressAutoHyphens w:val="true"/>
              <w:spacing w:before="0" w:after="0"/>
              <w:ind w:right="-1"/>
              <w:jc w:val="left"/>
              <w:rPr>
                <w:kern w:val="0"/>
                <w:sz w:val="22"/>
                <w:lang w:val="ru-RU" w:bidi="ar-SA"/>
              </w:rPr>
            </w:pPr>
            <w:r>
              <w:rPr>
                <w:kern w:val="0"/>
                <w:sz w:val="22"/>
                <w:lang w:val="ru-RU" w:bidi="ar-SA"/>
              </w:rPr>
              <w:t>«Северо-Байкальский район»</w:t>
            </w:r>
          </w:p>
          <w:p>
            <w:pPr>
              <w:pStyle w:val="Normal"/>
              <w:widowControl/>
              <w:tabs>
                <w:tab w:val="clear" w:pos="708"/>
                <w:tab w:val="left" w:pos="7797" w:leader="none"/>
              </w:tabs>
              <w:suppressAutoHyphens w:val="true"/>
              <w:spacing w:before="0" w:after="0"/>
              <w:ind w:right="-1"/>
              <w:jc w:val="left"/>
              <w:rPr>
                <w:kern w:val="0"/>
                <w:sz w:val="22"/>
                <w:lang w:val="ru-RU" w:bidi="ar-SA"/>
              </w:rPr>
            </w:pPr>
            <w:r>
              <w:rPr>
                <w:bCs/>
                <w:kern w:val="0"/>
                <w:sz w:val="22"/>
                <w:lang w:val="ru-RU" w:bidi="ar-SA"/>
              </w:rPr>
              <w:t>«Культура Северо-Байкальского района»</w:t>
            </w:r>
          </w:p>
        </w:tc>
      </w:tr>
    </w:tbl>
    <w:p>
      <w:pPr>
        <w:pStyle w:val="Normal"/>
        <w:tabs>
          <w:tab w:val="clear" w:pos="708"/>
          <w:tab w:val="left" w:pos="7797" w:leader="none"/>
        </w:tabs>
        <w:ind w:firstLine="11624" w:right="-1"/>
        <w:rPr/>
      </w:pPr>
      <w:r>
        <w:rPr/>
      </w:r>
    </w:p>
    <w:p>
      <w:pPr>
        <w:pStyle w:val="Normal"/>
        <w:widowControl w:val="false"/>
        <w:jc w:val="center"/>
        <w:rPr>
          <w:b/>
          <w:bCs/>
          <w:w w:val="110"/>
        </w:rPr>
      </w:pPr>
      <w:r>
        <w:rPr>
          <w:rFonts w:eastAsia="Arial"/>
          <w:b/>
          <w:bCs/>
          <w:w w:val="110"/>
        </w:rPr>
        <w:t>Сравнительная таблица целевых показателей на текущий период подпрограммы</w:t>
      </w:r>
    </w:p>
    <w:p>
      <w:pPr>
        <w:pStyle w:val="Normal"/>
        <w:widowControl w:val="false"/>
        <w:jc w:val="center"/>
        <w:rPr>
          <w:rFonts w:eastAsia="Arial"/>
          <w:b/>
          <w:bCs/>
          <w:w w:val="110"/>
        </w:rPr>
      </w:pPr>
      <w:r>
        <w:rPr>
          <w:b/>
          <w:bCs/>
          <w:w w:val="110"/>
        </w:rPr>
        <w:t xml:space="preserve"> </w:t>
      </w:r>
      <w:r>
        <w:rPr>
          <w:rFonts w:eastAsia="Arial"/>
          <w:b/>
          <w:bCs/>
          <w:w w:val="110"/>
        </w:rPr>
        <w:t>«</w:t>
      </w:r>
      <w:r>
        <w:rPr>
          <w:b/>
        </w:rPr>
        <w:t>Народное творчество и культурно-досуговая деятельность</w:t>
      </w:r>
      <w:r>
        <w:rPr>
          <w:rFonts w:eastAsia="Arial"/>
          <w:b/>
          <w:bCs/>
          <w:w w:val="110"/>
        </w:rPr>
        <w:t>»</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w:t>
            </w:r>
            <w:r>
              <w:rPr>
                <w:b/>
                <w:i/>
              </w:rPr>
              <w:t xml:space="preserve"> Сохранение и развитие народных художественных традиций и создание равных условий для культурного развития</w:t>
            </w:r>
            <w:r>
              <w:rPr>
                <w:b/>
                <w:i/>
                <w:sz w:val="22"/>
                <w:szCs w:val="22"/>
              </w:rPr>
              <w:t>.</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bCs/>
                <w:i/>
              </w:rPr>
              <w:t xml:space="preserve">Задача 1. </w:t>
            </w:r>
            <w:r>
              <w:rPr>
                <w:b/>
                <w:bCs/>
                <w:i/>
                <w:sz w:val="22"/>
                <w:szCs w:val="22"/>
              </w:rPr>
              <w:t>Создание оптимальных условий для развития массового художественного самодеятельного творчества, культурно-досуговой деятельности и средств массовой информации</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культурно-досуговых мероприятий района</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1700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1700</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культурно-массовых мероприятий в КДУ</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188000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188000</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bCs/>
                <w:i/>
              </w:rPr>
              <w:t xml:space="preserve">Задача 2. </w:t>
            </w:r>
            <w:r>
              <w:rPr>
                <w:b/>
                <w:bCs/>
                <w:i/>
                <w:sz w:val="22"/>
                <w:szCs w:val="22"/>
              </w:rPr>
              <w:t>Обеспечение качественного роста (исполнительского мастерства) клубных формирований, са</w:t>
            </w:r>
            <w:r>
              <w:rPr>
                <w:b/>
                <w:bCs/>
                <w:i/>
              </w:rPr>
              <w:t>модеятельных коллективов района</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клубных формирований</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122</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122</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b/>
                <w:i/>
              </w:rPr>
              <w:t xml:space="preserve">Задача 3. </w:t>
            </w:r>
            <w:r>
              <w:rPr>
                <w:b/>
                <w:i/>
                <w:sz w:val="22"/>
                <w:szCs w:val="22"/>
              </w:rPr>
              <w:t>Содействие в деле возрождения, сохранения и развития культурных традиций Северо-Байкальского района</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населения, участвующего в культурно-массовых мероприятиях</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380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380</w:t>
            </w:r>
          </w:p>
        </w:tc>
      </w:tr>
    </w:tbl>
    <w:p>
      <w:pPr>
        <w:sectPr>
          <w:footerReference w:type="even" r:id="rId34"/>
          <w:footerReference w:type="default" r:id="rId35"/>
          <w:footerReference w:type="first" r:id="rId36"/>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rPr/>
      </w:pPr>
      <w:r>
        <w:rPr/>
      </w:r>
    </w:p>
    <w:p>
      <w:pPr>
        <w:pStyle w:val="Normal"/>
        <w:keepNext w:val="true"/>
        <w:numPr>
          <w:ilvl w:val="0"/>
          <w:numId w:val="0"/>
        </w:numPr>
        <w:ind w:firstLine="5954"/>
        <w:outlineLvl w:val="0"/>
        <w:rPr/>
      </w:pPr>
      <w:r>
        <w:rPr/>
        <w:t>Таблица 5 Приложения № 3</w:t>
      </w:r>
    </w:p>
    <w:p>
      <w:pPr>
        <w:pStyle w:val="Normal"/>
        <w:keepNext w:val="true"/>
        <w:numPr>
          <w:ilvl w:val="0"/>
          <w:numId w:val="0"/>
        </w:numPr>
        <w:ind w:firstLine="5954"/>
        <w:outlineLvl w:val="0"/>
        <w:rPr/>
      </w:pPr>
      <w:r>
        <w:rPr/>
        <w:t>к Муниципальной программе</w:t>
      </w:r>
    </w:p>
    <w:p>
      <w:pPr>
        <w:pStyle w:val="Normal"/>
        <w:keepNext w:val="true"/>
        <w:numPr>
          <w:ilvl w:val="0"/>
          <w:numId w:val="0"/>
        </w:numPr>
        <w:ind w:firstLine="5954"/>
        <w:outlineLvl w:val="0"/>
        <w:rPr/>
      </w:pPr>
      <w:r>
        <w:rPr/>
        <w:t>муниципального образования</w:t>
      </w:r>
    </w:p>
    <w:p>
      <w:pPr>
        <w:pStyle w:val="Normal"/>
        <w:keepNext w:val="true"/>
        <w:numPr>
          <w:ilvl w:val="0"/>
          <w:numId w:val="0"/>
        </w:numPr>
        <w:ind w:firstLine="5954"/>
        <w:outlineLvl w:val="0"/>
        <w:rPr/>
      </w:pPr>
      <w:r>
        <w:rPr/>
        <w:t>«Северо-Байкальский район»</w:t>
      </w:r>
    </w:p>
    <w:p>
      <w:pPr>
        <w:pStyle w:val="Normal"/>
        <w:keepNext w:val="true"/>
        <w:numPr>
          <w:ilvl w:val="0"/>
          <w:numId w:val="0"/>
        </w:numPr>
        <w:ind w:firstLine="5954"/>
        <w:outlineLvl w:val="0"/>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tabs>
          <w:tab w:val="clear" w:pos="708"/>
          <w:tab w:val="left" w:pos="2931" w:leader="none"/>
        </w:tabs>
        <w:jc w:val="center"/>
        <w:rPr>
          <w:b/>
          <w:sz w:val="28"/>
          <w:szCs w:val="28"/>
        </w:rPr>
      </w:pPr>
      <w:r>
        <w:rPr>
          <w:b/>
          <w:sz w:val="28"/>
          <w:szCs w:val="28"/>
        </w:rPr>
        <w:t>Основные меры правового регулирования</w:t>
      </w:r>
    </w:p>
    <w:p>
      <w:pPr>
        <w:pStyle w:val="Normal"/>
        <w:tabs>
          <w:tab w:val="clear" w:pos="708"/>
          <w:tab w:val="left" w:pos="2931" w:leader="none"/>
        </w:tabs>
        <w:jc w:val="center"/>
        <w:rPr/>
      </w:pPr>
      <w:r>
        <w:rPr>
          <w:b/>
          <w:sz w:val="28"/>
          <w:szCs w:val="28"/>
        </w:rPr>
        <w:t xml:space="preserve"> </w:t>
      </w:r>
      <w:r>
        <w:rPr>
          <w:b/>
          <w:bCs/>
          <w:sz w:val="28"/>
          <w:szCs w:val="28"/>
        </w:rPr>
        <w:t xml:space="preserve">подпрограммы </w:t>
      </w:r>
      <w:r>
        <w:rPr>
          <w:b/>
          <w:sz w:val="28"/>
          <w:szCs w:val="28"/>
        </w:rPr>
        <w:t>«Народное творчество и культурно-досуговая деятельность»</w:t>
      </w:r>
    </w:p>
    <w:tbl>
      <w:tblPr>
        <w:tblW w:w="991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3"/>
        <w:gridCol w:w="2393"/>
        <w:gridCol w:w="2391"/>
        <w:gridCol w:w="2740"/>
      </w:tblGrid>
      <w:tr>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961" w:hRule="atLeast"/>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1976" w:hRule="atLeast"/>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numPr>
          <w:ilvl w:val="0"/>
          <w:numId w:val="0"/>
        </w:numPr>
        <w:jc w:val="right"/>
        <w:outlineLvl w:val="1"/>
        <w:rPr/>
      </w:pPr>
      <w:r>
        <w:rPr/>
      </w:r>
    </w:p>
    <w:p>
      <w:pPr>
        <w:pStyle w:val="Normal"/>
        <w:tabs>
          <w:tab w:val="clear" w:pos="708"/>
          <w:tab w:val="left" w:pos="7797" w:leader="none"/>
        </w:tabs>
        <w:ind w:firstLine="11624"/>
        <w:rPr/>
      </w:pPr>
      <w:r>
        <w:rPr/>
      </w:r>
      <w:r>
        <w:br w:type="page"/>
      </w:r>
    </w:p>
    <w:tbl>
      <w:tblPr>
        <w:tblStyle w:val="aff3"/>
        <w:tblW w:w="4530" w:type="dxa"/>
        <w:jc w:val="left"/>
        <w:tblInd w:w="5664" w:type="dxa"/>
        <w:tblLayout w:type="fixed"/>
        <w:tblCellMar>
          <w:top w:w="0" w:type="dxa"/>
          <w:left w:w="108" w:type="dxa"/>
          <w:bottom w:w="0" w:type="dxa"/>
          <w:right w:w="108" w:type="dxa"/>
        </w:tblCellMar>
        <w:tblLook w:firstRow="1" w:noVBand="1" w:lastRow="0" w:firstColumn="1" w:lastColumn="0" w:noHBand="0" w:val="04a0"/>
      </w:tblPr>
      <w:tblGrid>
        <w:gridCol w:w="4530"/>
      </w:tblGrid>
      <w:tr>
        <w:trPr/>
        <w:tc>
          <w:tcPr>
            <w:tcW w:w="4530" w:type="dxa"/>
            <w:tcBorders>
              <w:top w:val="nil"/>
              <w:left w:val="nil"/>
              <w:bottom w:val="nil"/>
              <w:right w:val="nil"/>
            </w:tcBorders>
          </w:tcPr>
          <w:p>
            <w:pPr>
              <w:pStyle w:val="Normal"/>
              <w:keepNext w:val="true"/>
              <w:pageBreakBefore/>
              <w:widowControl/>
              <w:numPr>
                <w:ilvl w:val="0"/>
                <w:numId w:val="0"/>
              </w:numPr>
              <w:suppressAutoHyphens w:val="true"/>
              <w:spacing w:before="0" w:after="0"/>
              <w:jc w:val="left"/>
              <w:outlineLvl w:val="0"/>
              <w:rPr>
                <w:kern w:val="0"/>
                <w:sz w:val="22"/>
                <w:lang w:val="ru-RU" w:bidi="ar-SA"/>
              </w:rPr>
            </w:pPr>
            <w:r>
              <w:rPr>
                <w:kern w:val="0"/>
                <w:sz w:val="22"/>
                <w:lang w:val="ru-RU" w:bidi="ar-SA"/>
              </w:rPr>
              <w:t>Приложение № 4</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к Муниципальной программе</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муниципального образования</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«Северо-Байкальский район»</w:t>
            </w:r>
          </w:p>
          <w:p>
            <w:pPr>
              <w:pStyle w:val="Normal"/>
              <w:keepNext w:val="true"/>
              <w:widowControl/>
              <w:numPr>
                <w:ilvl w:val="0"/>
                <w:numId w:val="0"/>
              </w:numPr>
              <w:suppressAutoHyphens w:val="true"/>
              <w:spacing w:before="0" w:after="0"/>
              <w:jc w:val="left"/>
              <w:outlineLvl w:val="0"/>
              <w:rPr>
                <w:kern w:val="0"/>
                <w:sz w:val="22"/>
                <w:lang w:val="ru-RU" w:bidi="ar-SA"/>
              </w:rPr>
            </w:pPr>
            <w:r>
              <w:rPr>
                <w:bCs/>
                <w:kern w:val="0"/>
                <w:sz w:val="22"/>
                <w:lang w:val="ru-RU" w:bidi="ar-SA"/>
              </w:rPr>
              <w:t>«Культура Северо-Байкальского района»</w:t>
            </w:r>
          </w:p>
        </w:tc>
      </w:tr>
    </w:tbl>
    <w:p>
      <w:pPr>
        <w:pStyle w:val="Normal"/>
        <w:tabs>
          <w:tab w:val="clear" w:pos="708"/>
          <w:tab w:val="left" w:pos="7797" w:leader="none"/>
        </w:tabs>
        <w:ind w:firstLine="5954"/>
        <w:jc w:val="right"/>
        <w:rPr>
          <w:rFonts w:eastAsia="Calibri"/>
          <w:b/>
        </w:rPr>
      </w:pPr>
      <w:r>
        <w:rPr>
          <w:rFonts w:eastAsia="Calibri"/>
          <w:b/>
        </w:rPr>
      </w:r>
    </w:p>
    <w:p>
      <w:pPr>
        <w:pStyle w:val="Normal"/>
        <w:ind w:firstLine="709"/>
        <w:jc w:val="center"/>
        <w:rPr>
          <w:b/>
        </w:rPr>
      </w:pPr>
      <w:r>
        <w:rPr>
          <w:b/>
        </w:rPr>
        <w:t>Подпрограмма «Дополнительное образование детей</w:t>
      </w:r>
    </w:p>
    <w:p>
      <w:pPr>
        <w:pStyle w:val="Normal"/>
        <w:widowControl w:val="false"/>
        <w:jc w:val="center"/>
        <w:rPr>
          <w:rFonts w:eastAsia="Calibri"/>
          <w:b/>
        </w:rPr>
      </w:pPr>
      <w:r>
        <w:rPr>
          <w:b/>
        </w:rPr>
        <w:t xml:space="preserve">в сфере культуры и искусства» </w:t>
      </w:r>
    </w:p>
    <w:p>
      <w:pPr>
        <w:pStyle w:val="Normal"/>
        <w:widowControl w:val="false"/>
        <w:jc w:val="center"/>
        <w:rPr>
          <w:b/>
        </w:rPr>
      </w:pPr>
      <w:r>
        <w:rPr>
          <w:rFonts w:eastAsia="Calibri"/>
          <w:b/>
        </w:rPr>
        <w:t xml:space="preserve">Муниципальной программы </w:t>
      </w:r>
    </w:p>
    <w:p>
      <w:pPr>
        <w:pStyle w:val="Normal"/>
        <w:ind w:firstLine="709"/>
        <w:jc w:val="center"/>
        <w:rPr>
          <w:b/>
        </w:rPr>
      </w:pPr>
      <w:r>
        <w:rPr>
          <w:b/>
        </w:rPr>
        <w:t>«Культура Северо-Байкальского района»</w:t>
      </w:r>
    </w:p>
    <w:p>
      <w:pPr>
        <w:pStyle w:val="Normal"/>
        <w:ind w:firstLine="709"/>
        <w:jc w:val="center"/>
        <w:rPr>
          <w:rFonts w:eastAsia="Arial"/>
        </w:rPr>
      </w:pPr>
      <w:r>
        <w:rPr>
          <w:b/>
        </w:rPr>
        <w:br/>
      </w:r>
      <w:r>
        <w:rPr>
          <w:rFonts w:eastAsia="Calibri"/>
          <w:b/>
        </w:rPr>
        <w:t>ПАСПОРТ</w:t>
      </w:r>
      <w:r>
        <w:rPr>
          <w:b/>
        </w:rPr>
        <w:br/>
      </w:r>
    </w:p>
    <w:tbl>
      <w:tblPr>
        <w:tblW w:w="1022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1718"/>
        <w:gridCol w:w="707"/>
        <w:gridCol w:w="2577"/>
        <w:gridCol w:w="1136"/>
        <w:gridCol w:w="990"/>
        <w:gridCol w:w="1110"/>
        <w:gridCol w:w="994"/>
        <w:gridCol w:w="988"/>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Дополнительное образование детей в сфере культуры и искусства</w:t>
            </w:r>
          </w:p>
        </w:tc>
      </w:tr>
      <w:tr>
        <w:trPr>
          <w:trHeight w:val="33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numPr>
                <w:ilvl w:val="0"/>
                <w:numId w:val="3"/>
              </w:numPr>
              <w:ind w:hanging="360" w:left="426"/>
              <w:rPr>
                <w:sz w:val="22"/>
                <w:szCs w:val="22"/>
              </w:rPr>
            </w:pPr>
            <w:r>
              <w:rPr>
                <w:sz w:val="22"/>
                <w:szCs w:val="22"/>
              </w:rPr>
              <w:t>Муниципальное автономное учреждение дополнительного образования "Детская школа искусств п. Нижнеангарск" муниципального образования "Северо-Байкальский район";</w:t>
            </w:r>
          </w:p>
          <w:p>
            <w:pPr>
              <w:pStyle w:val="ConsPlusCell"/>
              <w:numPr>
                <w:ilvl w:val="0"/>
                <w:numId w:val="3"/>
              </w:numPr>
              <w:ind w:hanging="360" w:left="426"/>
              <w:rPr>
                <w:sz w:val="22"/>
                <w:szCs w:val="22"/>
              </w:rPr>
            </w:pPr>
            <w:r>
              <w:rPr>
                <w:sz w:val="22"/>
                <w:szCs w:val="22"/>
              </w:rPr>
              <w:t>Муниципальное автономное учреждение дополнительного образования "Детская школа искусств п.Кичера" муниципального образования "Северо-Байкальский район";</w:t>
            </w:r>
          </w:p>
          <w:p>
            <w:pPr>
              <w:pStyle w:val="ConsPlusCell"/>
              <w:numPr>
                <w:ilvl w:val="0"/>
                <w:numId w:val="3"/>
              </w:numPr>
              <w:ind w:hanging="360" w:left="426"/>
              <w:rPr/>
            </w:pPr>
            <w:r>
              <w:rPr>
                <w:sz w:val="22"/>
                <w:szCs w:val="22"/>
              </w:rPr>
              <w:t>Муниципальное автономное учреждение дополнительного образования "Детская школа искусств п.Новый Уоян" муниципального образования "Северо-Байкальский район";</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МКУ «Управление культуры и архивного дела МО «Северо-Байкальский район»</w:t>
            </w:r>
          </w:p>
        </w:tc>
      </w:tr>
      <w:tr>
        <w:trPr>
          <w:trHeight w:val="5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sz w:val="22"/>
                <w:szCs w:val="22"/>
              </w:rPr>
            </w:pPr>
            <w:r>
              <w:rPr/>
              <w:t>Цель:</w:t>
            </w:r>
          </w:p>
          <w:p>
            <w:pPr>
              <w:pStyle w:val="211"/>
              <w:rPr/>
            </w:pPr>
            <w:r>
              <w:rPr>
                <w:sz w:val="22"/>
                <w:szCs w:val="22"/>
              </w:rPr>
              <w:t>Развитие дополнительного образования детей в сфере культуры и искусства;</w:t>
            </w:r>
          </w:p>
          <w:p>
            <w:pPr>
              <w:pStyle w:val="Normal"/>
              <w:ind w:firstLine="1" w:left="1"/>
              <w:jc w:val="both"/>
              <w:rPr>
                <w:sz w:val="22"/>
                <w:szCs w:val="22"/>
                <w:lang w:bidi="ru-RU"/>
              </w:rPr>
            </w:pPr>
            <w:r>
              <w:rPr/>
              <w:t>Задача:</w:t>
            </w:r>
          </w:p>
          <w:p>
            <w:pPr>
              <w:pStyle w:val="211"/>
              <w:numPr>
                <w:ilvl w:val="0"/>
                <w:numId w:val="5"/>
              </w:numPr>
              <w:ind w:hanging="360" w:left="417"/>
              <w:rPr/>
            </w:pPr>
            <w:r>
              <w:rPr>
                <w:sz w:val="22"/>
                <w:szCs w:val="22"/>
                <w:lang w:bidi="ru-RU"/>
              </w:rPr>
              <w:t>Выявление одарённых в области искусства детей и подростков, создание условий для сознательного выбора и последующего освоения ими предпрофессиональных образовательных программ в сфере искусства и культуры</w:t>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nformat"/>
              <w:widowControl/>
              <w:spacing w:lineRule="auto" w:line="276"/>
              <w:jc w:val="both"/>
              <w:rPr>
                <w:rFonts w:ascii="Times New Roman" w:hAnsi="Times New Roman" w:cs="Times New Roman"/>
                <w:sz w:val="22"/>
                <w:szCs w:val="22"/>
              </w:rPr>
            </w:pPr>
            <w:r>
              <w:rPr>
                <w:rFonts w:cs="Times New Roman" w:ascii="Times New Roman" w:hAnsi="Times New Roman"/>
                <w:sz w:val="22"/>
                <w:szCs w:val="22"/>
              </w:rPr>
              <w:t>- Среднегодовой контингент обучающихся детей по программам дополнительного образования, чел;</w:t>
            </w:r>
          </w:p>
          <w:p>
            <w:pPr>
              <w:pStyle w:val="ConsPlusNonformat"/>
              <w:widowControl/>
              <w:spacing w:lineRule="auto" w:line="276"/>
              <w:jc w:val="both"/>
              <w:rPr>
                <w:rFonts w:ascii="Times New Roman" w:hAnsi="Times New Roman" w:cs="Times New Roman"/>
                <w:sz w:val="22"/>
                <w:szCs w:val="22"/>
              </w:rPr>
            </w:pPr>
            <w:r>
              <w:rPr>
                <w:rFonts w:cs="Times New Roman" w:ascii="Times New Roman" w:hAnsi="Times New Roman"/>
                <w:sz w:val="22"/>
                <w:szCs w:val="22"/>
              </w:rPr>
              <w:t>- Доля детей в возрасте от 5 до 18 лет, охваченных дополнительным образованием, %;</w:t>
            </w:r>
          </w:p>
          <w:p>
            <w:pPr>
              <w:pStyle w:val="ConsPlusNonformat"/>
              <w:widowControl/>
              <w:spacing w:lineRule="auto" w:line="276"/>
              <w:jc w:val="both"/>
              <w:rPr/>
            </w:pPr>
            <w:r>
              <w:rPr>
                <w:rFonts w:cs="Times New Roman" w:ascii="Times New Roman" w:hAnsi="Times New Roman"/>
                <w:sz w:val="22"/>
                <w:szCs w:val="22"/>
              </w:rPr>
              <w:t>- Число посещений культурных мероприятий, проводимых ДШИ, ед.;</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2"/>
                <w:szCs w:val="22"/>
              </w:rPr>
            </w:pPr>
            <w:r>
              <w:rPr>
                <w:rFonts w:eastAsia="Arial" w:cs="Times New Roman" w:ascii="Times New Roman" w:hAnsi="Times New Roman"/>
                <w:sz w:val="22"/>
                <w:szCs w:val="22"/>
              </w:rPr>
            </w:r>
          </w:p>
          <w:p>
            <w:pPr>
              <w:pStyle w:val="Normal"/>
              <w:jc w:val="both"/>
              <w:rPr/>
            </w:pPr>
            <w:r>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285 053,03 тыс. руб.</w:t>
            </w:r>
          </w:p>
        </w:tc>
      </w:tr>
      <w:tr>
        <w:trPr>
          <w:trHeight w:val="495"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28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Годы</w:t>
            </w:r>
          </w:p>
        </w:tc>
        <w:tc>
          <w:tcPr>
            <w:tcW w:w="11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Всего</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ФБ</w:t>
            </w:r>
          </w:p>
        </w:tc>
        <w:tc>
          <w:tcPr>
            <w:tcW w:w="1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РБ</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МБ</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ВИ</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85 432,88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34 885,19</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40 571,57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8 304,41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1 671,71</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85 432,88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34 885,19</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40 571,57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8 304,41</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1 671,71</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55 758,70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32 677,59</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21 567,78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1 513,33</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55 758,70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32 677,59</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21 567,78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1 513,33</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51 146,49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25 797,12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25 254,37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51 146,49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25 797,12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25 254,37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48 092,50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22 200,28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48 092,50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22 200,28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48 092,50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22 200,28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57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48 092,50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25 797,22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22 200,28</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95,00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28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288 523,07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34 885,19</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150 640,72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99 527,12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3 470,04</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28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Итого по утвержденному финансированию (подпрограммы)</w:t>
            </w:r>
          </w:p>
        </w:tc>
        <w:tc>
          <w:tcPr>
            <w:tcW w:w="11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288 523,07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34 885,19</w:t>
            </w:r>
          </w:p>
        </w:tc>
        <w:tc>
          <w:tcPr>
            <w:tcW w:w="11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150 640,72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99 527,12</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3 470,04</w:t>
            </w:r>
          </w:p>
        </w:tc>
      </w:tr>
    </w:tbl>
    <w:p>
      <w:pPr>
        <w:pStyle w:val="ConsPlusTitle"/>
        <w:widowControl/>
        <w:jc w:val="center"/>
        <w:rPr>
          <w:bCs w:val="false"/>
        </w:rPr>
      </w:pPr>
      <w:r>
        <w:rPr>
          <w:bCs w:val="false"/>
        </w:rPr>
      </w:r>
    </w:p>
    <w:p>
      <w:pPr>
        <w:pStyle w:val="ConsPlusTitle"/>
        <w:widowControl/>
        <w:jc w:val="center"/>
        <w:rPr>
          <w:bCs w:val="false"/>
        </w:rPr>
      </w:pPr>
      <w:r>
        <w:rPr>
          <w:bCs w:val="false"/>
        </w:rPr>
        <w:t>Раздел 1. Характеристика текущего состояния, основные проблемы,</w:t>
      </w:r>
    </w:p>
    <w:p>
      <w:pPr>
        <w:pStyle w:val="ConsPlusTitle"/>
        <w:widowControl/>
        <w:jc w:val="center"/>
        <w:rPr/>
      </w:pPr>
      <w:r>
        <w:rPr>
          <w:bCs w:val="false"/>
        </w:rPr>
        <w:t xml:space="preserve"> </w:t>
      </w:r>
      <w:r>
        <w:rPr>
          <w:bCs w:val="false"/>
        </w:rPr>
        <w:t>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numPr>
          <w:ilvl w:val="0"/>
          <w:numId w:val="0"/>
        </w:numPr>
        <w:ind w:firstLine="709"/>
        <w:jc w:val="both"/>
        <w:outlineLvl w:val="0"/>
        <w:rPr/>
      </w:pPr>
      <w:r>
        <w:rPr/>
        <w:t>Дополнительное образование детей в сфере культуры и искусства является важнейшей составляющей образовательного пространства, сложившейся в современном российском обществе, национальным достоянием нашей страны, обеспечивает сохранение высочайшего уровня профессионального искусства России. Оно социально востребовано как образование, органично сочетающее в себе воспитание, обучение и развитие личности человека.</w:t>
      </w:r>
    </w:p>
    <w:p>
      <w:pPr>
        <w:pStyle w:val="Normal"/>
        <w:ind w:firstLine="709"/>
        <w:jc w:val="both"/>
        <w:rPr/>
      </w:pPr>
      <w:r>
        <w:rPr/>
        <w:t>Дополнительное образование детей в сфере культуры и искусства в Северо-Байкальском районе – открытая, динамичная, сохраняющая традиции и одновременно постоянно меняющаяся система, гибко реагирующая на запросы и потребности основного социального заказчика – населения района.</w:t>
      </w:r>
    </w:p>
    <w:p>
      <w:pPr>
        <w:pStyle w:val="Normal"/>
        <w:ind w:firstLine="709"/>
        <w:jc w:val="both"/>
        <w:rPr/>
      </w:pPr>
      <w:r>
        <w:rPr/>
        <w:t>Функции системы:</w:t>
      </w:r>
    </w:p>
    <w:p>
      <w:pPr>
        <w:pStyle w:val="Normal"/>
        <w:ind w:firstLine="709"/>
        <w:jc w:val="both"/>
        <w:rPr/>
      </w:pPr>
      <w:r>
        <w:rPr/>
        <w:t xml:space="preserve">1. Создание условий для повышения конкурентоспособности личности, формирования трудовых ресурсов, способных воспроизводить и развивать материальный, интеллектуальный и духовный потенциал Северо-Байкальского района. </w:t>
      </w:r>
    </w:p>
    <w:p>
      <w:pPr>
        <w:pStyle w:val="Normal"/>
        <w:ind w:firstLine="709"/>
        <w:jc w:val="both"/>
        <w:rPr/>
      </w:pPr>
      <w:r>
        <w:rPr/>
        <w:t>2. Формирование в районе творческой элиты, ее полноценное воспитание.</w:t>
      </w:r>
    </w:p>
    <w:p>
      <w:pPr>
        <w:pStyle w:val="Normal"/>
        <w:ind w:firstLine="709"/>
        <w:jc w:val="both"/>
        <w:rPr/>
      </w:pPr>
      <w:r>
        <w:rPr/>
        <w:t>3. Повышение уровня культурной жизни района, качества профессионального творчества и формирование заинтересованной в его результатах публики.</w:t>
      </w:r>
    </w:p>
    <w:p>
      <w:pPr>
        <w:pStyle w:val="Normal"/>
        <w:ind w:firstLine="709"/>
        <w:jc w:val="both"/>
        <w:rPr/>
      </w:pPr>
      <w:r>
        <w:rPr/>
        <w:t xml:space="preserve">Проводимая в последние годы в районе политика в сфере дополнительного образования детей в сфере культуры и искусства способствовала сохранению художественной инфраструктуры, ее материально-технической базы, что позволяет на новом этапе социально-экономического развития республики ставить стратегические задачи динамического развития непрерывного художественно-эстетического образования, модернизации его материально-технической базы, создания благоприятных условий для функционирования учреждений дополнительного образования детей в сфере культуры и искусства  разных форм собственности. </w:t>
      </w:r>
    </w:p>
    <w:p>
      <w:pPr>
        <w:pStyle w:val="Normal"/>
        <w:ind w:firstLine="720"/>
        <w:jc w:val="both"/>
        <w:rPr/>
      </w:pPr>
      <w:r>
        <w:rPr/>
        <w:t xml:space="preserve">В Северо-Байкальском районе функционирует 3 учреждения дополнительного образования детей в сфере культуры и искусства (детских школ искусств, в том числе по видам искусства) (далее – детские школы искусств). </w:t>
      </w:r>
      <w:r>
        <w:rPr>
          <w:rStyle w:val="Text1"/>
        </w:rPr>
        <w:t>В настоящее время дети обучаются по музыкальным специализациям, изобразительному искусству, хореографическому искусству, театральному мастерству, на фольклорном отделении.</w:t>
      </w:r>
    </w:p>
    <w:p>
      <w:pPr>
        <w:pStyle w:val="Normal"/>
        <w:ind w:firstLine="709"/>
        <w:jc w:val="both"/>
        <w:rPr/>
      </w:pPr>
      <w:r>
        <w:rPr/>
        <w:t xml:space="preserve">На протяжении трех последних лет прослеживается положительная динамика развития контингента учащихся: 2019 год - 440 чел, 2020 год – 442 чел, 2021 – 457 чел. Данная позиция связана с открытием новых, перспективных отделений, стабилизации отсева учащихся, функционированием отделений раннего эстетического развития детей,  планомерной работой с родителями, заметной активизации концертной деятельности школ на различных площадках. </w:t>
      </w:r>
    </w:p>
    <w:p>
      <w:pPr>
        <w:pStyle w:val="14"/>
        <w:ind w:firstLine="709"/>
        <w:jc w:val="both"/>
        <w:rPr/>
      </w:pPr>
      <w:r>
        <w:rPr>
          <w:b w:val="false"/>
          <w:sz w:val="24"/>
          <w:szCs w:val="24"/>
        </w:rPr>
        <w:t>Высокий потенциал педагогического мастерства подтверждают успешные выступления учащихся</w:t>
      </w:r>
      <w:r>
        <w:rPr>
          <w:b w:val="false"/>
          <w:sz w:val="24"/>
          <w:szCs w:val="24"/>
          <w:lang w:val="ru-RU"/>
        </w:rPr>
        <w:t xml:space="preserve"> на </w:t>
      </w:r>
      <w:r>
        <w:rPr>
          <w:b w:val="false"/>
          <w:sz w:val="24"/>
          <w:szCs w:val="24"/>
        </w:rPr>
        <w:t xml:space="preserve">конкурсах, фестивалях исполнительского мастерства, выставках художественного творчества. </w:t>
      </w:r>
    </w:p>
    <w:p>
      <w:pPr>
        <w:pStyle w:val="BodyTextIndent"/>
        <w:spacing w:before="0" w:after="0"/>
        <w:ind w:firstLine="709" w:left="0"/>
        <w:rPr/>
      </w:pPr>
      <w:r>
        <w:rPr/>
        <w:t xml:space="preserve">Дополнительное образование детей в сфере культуры и искусства социально востребовано и поэтому требует постоянного внимания и поддержки. </w:t>
      </w:r>
    </w:p>
    <w:p>
      <w:pPr>
        <w:pStyle w:val="Normal"/>
        <w:rPr/>
      </w:pPr>
      <w:r>
        <w:rPr/>
        <w:t>Основными проблемами дополнительного образования детей в сфере культуры и искусства являются:</w:t>
      </w:r>
    </w:p>
    <w:p>
      <w:pPr>
        <w:pStyle w:val="ListParagraph"/>
        <w:widowControl w:val="false"/>
        <w:numPr>
          <w:ilvl w:val="1"/>
          <w:numId w:val="12"/>
        </w:numPr>
        <w:spacing w:lineRule="auto" w:line="24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 xml:space="preserve">отток молодых специалистов в иные сферы деятельности; </w:t>
      </w:r>
    </w:p>
    <w:p>
      <w:pPr>
        <w:pStyle w:val="ListParagraph"/>
        <w:widowControl w:val="false"/>
        <w:numPr>
          <w:ilvl w:val="1"/>
          <w:numId w:val="12"/>
        </w:numPr>
        <w:spacing w:lineRule="auto" w:line="24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t>старение кадрового состава педагогов;</w:t>
      </w:r>
    </w:p>
    <w:p>
      <w:pPr>
        <w:pStyle w:val="ListParagraph"/>
        <w:widowControl w:val="false"/>
        <w:numPr>
          <w:ilvl w:val="1"/>
          <w:numId w:val="12"/>
        </w:numPr>
        <w:spacing w:lineRule="auto" w:line="240" w:before="0" w:after="0"/>
        <w:ind w:firstLine="709" w:left="0"/>
        <w:contextualSpacing/>
        <w:jc w:val="both"/>
        <w:rPr/>
      </w:pPr>
      <w:r>
        <w:rPr>
          <w:rFonts w:cs="Times New Roman" w:ascii="Times New Roman" w:hAnsi="Times New Roman"/>
          <w:sz w:val="24"/>
          <w:szCs w:val="24"/>
        </w:rPr>
        <w:t>не соответствующая современным требованиям материально-техническая  база образовательных учреждений.</w:t>
      </w:r>
    </w:p>
    <w:p>
      <w:pPr>
        <w:pStyle w:val="Normal"/>
        <w:ind w:firstLine="709"/>
        <w:jc w:val="both"/>
        <w:rPr/>
      </w:pPr>
      <w:r>
        <w:rPr/>
        <w:t xml:space="preserve">Модернизация дополнительного образования детей в сфере культуры и искусства требует: </w:t>
      </w:r>
    </w:p>
    <w:p>
      <w:pPr>
        <w:pStyle w:val="Normal"/>
        <w:ind w:firstLine="709"/>
        <w:jc w:val="both"/>
        <w:rPr/>
      </w:pPr>
      <w:r>
        <w:rPr/>
        <w:t>- развития и внедрения современных технологий в образовательные процессы;</w:t>
      </w:r>
    </w:p>
    <w:p>
      <w:pPr>
        <w:pStyle w:val="Normal"/>
        <w:ind w:firstLine="709"/>
        <w:jc w:val="both"/>
        <w:rPr/>
      </w:pPr>
      <w:r>
        <w:rPr/>
        <w:t>- сохранения и дальнейшего развития системы образования в сфере культуры и искусств;</w:t>
      </w:r>
    </w:p>
    <w:p>
      <w:pPr>
        <w:pStyle w:val="Normal"/>
        <w:ind w:firstLine="709"/>
        <w:jc w:val="both"/>
        <w:rPr/>
      </w:pPr>
      <w:r>
        <w:rPr/>
        <w:t>- совершенствования системы выявления и поддержки талантливых детей и молодежи путем отбора на конкурсах и фестивалях, учреждения грантов, стипендий, создания специальных баз данных;</w:t>
      </w:r>
    </w:p>
    <w:p>
      <w:pPr>
        <w:pStyle w:val="Normal"/>
        <w:ind w:firstLine="709"/>
        <w:jc w:val="both"/>
        <w:rPr/>
      </w:pPr>
      <w:r>
        <w:rPr/>
        <w:t xml:space="preserve">- совершенствования кадровой политики. Выявление, поощрение и пропаганда яркого педагогического и управленческого опыта среди преподавателей и руководителей дополнительных образовательных учреждений сферы культуры и искусств; </w:t>
      </w:r>
    </w:p>
    <w:p>
      <w:pPr>
        <w:pStyle w:val="Normal"/>
        <w:ind w:firstLine="709"/>
        <w:jc w:val="both"/>
        <w:rPr/>
      </w:pPr>
      <w:r>
        <w:rPr/>
        <w:t>- развития и укрепления материально-технической базы образовательных учреждений. Приведение в соответствие с нормативами обеспеченности и требований к учебным заведениям материально-технической базы и зданий;</w:t>
      </w:r>
    </w:p>
    <w:p>
      <w:pPr>
        <w:pStyle w:val="Normal"/>
        <w:ind w:firstLine="709"/>
        <w:jc w:val="both"/>
        <w:rPr/>
      </w:pPr>
      <w:r>
        <w:rPr/>
        <w:t>- участия в сохранении и развитии единого образовательного культурного и информационного пространства в Северо-Байкальском районе, Республики Бурятия и России.</w:t>
      </w:r>
    </w:p>
    <w:p>
      <w:pPr>
        <w:pStyle w:val="Normal"/>
        <w:ind w:firstLine="709"/>
        <w:jc w:val="both"/>
        <w:rPr/>
      </w:pPr>
      <w:r>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sz w:val="22"/>
          <w:szCs w:val="22"/>
        </w:rPr>
      </w:pPr>
      <w:r>
        <w:rPr>
          <w:b/>
        </w:rPr>
        <w:t>Основной целью подпрограммы является:</w:t>
      </w:r>
    </w:p>
    <w:p>
      <w:pPr>
        <w:pStyle w:val="Normal"/>
        <w:ind w:firstLine="540"/>
        <w:jc w:val="both"/>
        <w:rPr/>
      </w:pPr>
      <w:r>
        <w:rPr>
          <w:sz w:val="22"/>
          <w:szCs w:val="22"/>
        </w:rPr>
        <w:t>Развитие дополнительного образования детей в сфере культуры и искусства</w:t>
      </w:r>
    </w:p>
    <w:p>
      <w:pPr>
        <w:pStyle w:val="Normal"/>
        <w:ind w:firstLine="540"/>
        <w:jc w:val="both"/>
        <w:rPr/>
      </w:pPr>
      <w:r>
        <w:rPr/>
      </w:r>
    </w:p>
    <w:p>
      <w:pPr>
        <w:pStyle w:val="Normal"/>
        <w:ind w:firstLine="540"/>
        <w:jc w:val="both"/>
        <w:rPr>
          <w:b/>
        </w:rPr>
      </w:pPr>
      <w:r>
        <w:rPr>
          <w:b/>
        </w:rPr>
        <w:t>Основной задачей является:</w:t>
      </w:r>
    </w:p>
    <w:p>
      <w:pPr>
        <w:pStyle w:val="Normal"/>
        <w:ind w:firstLine="540"/>
        <w:jc w:val="both"/>
        <w:rPr>
          <w:bCs/>
        </w:rPr>
      </w:pPr>
      <w:r>
        <w:rPr>
          <w:b/>
        </w:rPr>
        <w:t xml:space="preserve">- </w:t>
      </w:r>
      <w:r>
        <w:rPr>
          <w:sz w:val="22"/>
          <w:szCs w:val="22"/>
          <w:lang w:bidi="ru-RU"/>
        </w:rPr>
        <w:t>выявление одарённых в области искусства детей и подростков, создание условий для сознательного выбора и последующего освоения ими предпрофессиональных образовательных программ в сфере искусства и культуры</w:t>
      </w:r>
      <w:r>
        <w:rPr>
          <w:bCs/>
        </w:rPr>
        <w:t>.</w:t>
      </w:r>
    </w:p>
    <w:p>
      <w:pPr>
        <w:pStyle w:val="Normal"/>
        <w:ind w:firstLine="540"/>
        <w:jc w:val="both"/>
        <w:rPr>
          <w:bCs/>
        </w:rPr>
      </w:pPr>
      <w:r>
        <w:rPr>
          <w:bCs/>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4.</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 xml:space="preserve">Целевые показатели подпрограммы «Дополнительное образование детей в сфере культуры и искусства» отражены в таблице 2 </w:t>
      </w:r>
      <w:r>
        <w:rPr>
          <w:rFonts w:cs="Times New Roman" w:ascii="Times New Roman" w:hAnsi="Times New Roman"/>
          <w:bCs/>
          <w:sz w:val="24"/>
          <w:szCs w:val="24"/>
        </w:rPr>
        <w:t>приложения № 4</w:t>
      </w:r>
      <w:r>
        <w:rPr>
          <w:rFonts w:cs="Times New Roman" w:ascii="Times New Roman" w:hAnsi="Times New Roman"/>
          <w:sz w:val="24"/>
          <w:szCs w:val="24"/>
        </w:rPr>
        <w:t xml:space="preserve">. </w:t>
      </w:r>
    </w:p>
    <w:p>
      <w:pPr>
        <w:pStyle w:val="Normal"/>
        <w:tabs>
          <w:tab w:val="clear" w:pos="708"/>
          <w:tab w:val="left" w:pos="7797" w:leader="none"/>
        </w:tabs>
        <w:ind w:firstLine="567"/>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4</w:t>
      </w:r>
      <w:r>
        <w:rPr/>
        <w:t xml:space="preserve">. </w:t>
      </w:r>
    </w:p>
    <w:p>
      <w:pPr>
        <w:pStyle w:val="Normal"/>
        <w:tabs>
          <w:tab w:val="clear" w:pos="708"/>
          <w:tab w:val="left" w:pos="7797" w:leader="none"/>
        </w:tabs>
        <w:ind w:firstLine="567"/>
        <w:rPr/>
      </w:pPr>
      <w:r>
        <w:rPr/>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4</w:t>
      </w:r>
      <w:r>
        <w:rPr/>
        <w:t>.</w:t>
      </w:r>
    </w:p>
    <w:p>
      <w:pPr>
        <w:pStyle w:val="Normal"/>
        <w:tabs>
          <w:tab w:val="clear" w:pos="708"/>
          <w:tab w:val="left" w:pos="7797" w:leader="none"/>
        </w:tabs>
        <w:ind w:firstLine="567"/>
        <w:rPr/>
      </w:pPr>
      <w:r>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 и 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even" r:id="rId37"/>
          <w:footerReference w:type="default" r:id="rId38"/>
          <w:footerReference w:type="first" r:id="rId39"/>
          <w:type w:val="nextPage"/>
          <w:pgSz w:w="11906" w:h="16838"/>
          <w:pgMar w:left="1134" w:right="567" w:gutter="0" w:header="0" w:top="1134" w:footer="708" w:bottom="1134"/>
          <w:pgNumType w:fmt="decimal"/>
          <w:formProt w:val="false"/>
          <w:titlePg/>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5 приложения 4.</w:t>
      </w:r>
    </w:p>
    <w:p>
      <w:pPr>
        <w:pStyle w:val="Normal"/>
        <w:widowControl w:val="false"/>
        <w:ind w:firstLine="540"/>
        <w:jc w:val="both"/>
        <w:rPr/>
      </w:pPr>
      <w:r>
        <w:rPr/>
      </w:r>
    </w:p>
    <w:p>
      <w:pPr>
        <w:pStyle w:val="Normal"/>
        <w:keepNext w:val="true"/>
        <w:numPr>
          <w:ilvl w:val="0"/>
          <w:numId w:val="0"/>
        </w:numPr>
        <w:ind w:firstLine="10632"/>
        <w:outlineLvl w:val="0"/>
        <w:rPr/>
      </w:pPr>
      <w:r>
        <w:rPr/>
        <w:t>Таблица 1 Приложения № 4</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pPr>
      <w:r>
        <w:rPr/>
        <w:t>«Северо-Байкальский район»</w:t>
      </w:r>
    </w:p>
    <w:p>
      <w:pPr>
        <w:pStyle w:val="Normal"/>
        <w:keepNext w:val="true"/>
        <w:numPr>
          <w:ilvl w:val="0"/>
          <w:numId w:val="0"/>
        </w:numPr>
        <w:ind w:firstLine="10632"/>
        <w:outlineLvl w:val="0"/>
        <w:rPr>
          <w:b/>
        </w:rPr>
      </w:pPr>
      <w:r>
        <w:rPr>
          <w:bCs/>
        </w:rPr>
        <w:t>«Культура Северо-Байкальского района»</w:t>
      </w:r>
    </w:p>
    <w:p>
      <w:pPr>
        <w:pStyle w:val="Normal"/>
        <w:tabs>
          <w:tab w:val="clear" w:pos="708"/>
          <w:tab w:val="left" w:pos="7797" w:leader="none"/>
        </w:tabs>
        <w:ind w:firstLine="11624" w:right="-1"/>
        <w:rPr>
          <w:b/>
        </w:rPr>
      </w:pPr>
      <w:r>
        <w:rPr>
          <w:b/>
        </w:rPr>
      </w:r>
    </w:p>
    <w:p>
      <w:pPr>
        <w:pStyle w:val="Normal"/>
        <w:ind w:firstLine="709"/>
        <w:jc w:val="center"/>
        <w:rPr>
          <w:b/>
        </w:rPr>
      </w:pPr>
      <w:r>
        <w:rPr>
          <w:b/>
          <w:bCs/>
        </w:rPr>
        <w:t xml:space="preserve">Ожидаемые результаты реализации подпрограммы </w:t>
      </w:r>
      <w:r>
        <w:rPr>
          <w:b/>
        </w:rPr>
        <w:t>«Дополнительное образование детей</w:t>
      </w:r>
    </w:p>
    <w:p>
      <w:pPr>
        <w:pStyle w:val="211"/>
        <w:jc w:val="center"/>
        <w:rPr>
          <w:sz w:val="24"/>
          <w:szCs w:val="24"/>
        </w:rPr>
      </w:pPr>
      <w:r>
        <w:rPr>
          <w:b/>
          <w:sz w:val="24"/>
          <w:szCs w:val="24"/>
        </w:rPr>
        <w:t>в сфере культуры и искусства»</w:t>
      </w:r>
    </w:p>
    <w:p>
      <w:pPr>
        <w:pStyle w:val="211"/>
        <w:rPr>
          <w:sz w:val="24"/>
          <w:szCs w:val="24"/>
        </w:rPr>
      </w:pPr>
      <w:r>
        <w:rPr>
          <w:sz w:val="24"/>
          <w:szCs w:val="24"/>
        </w:rPr>
      </w:r>
    </w:p>
    <w:p>
      <w:pPr>
        <w:pStyle w:val="211"/>
        <w:rPr>
          <w:sz w:val="24"/>
          <w:szCs w:val="24"/>
        </w:rPr>
      </w:pPr>
      <w:r>
        <w:rPr>
          <w:sz w:val="24"/>
          <w:szCs w:val="24"/>
        </w:rPr>
      </w:r>
    </w:p>
    <w:tbl>
      <w:tblPr>
        <w:tblW w:w="15021"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5"/>
        <w:gridCol w:w="3760"/>
        <w:gridCol w:w="2477"/>
        <w:gridCol w:w="2236"/>
        <w:gridCol w:w="1339"/>
        <w:gridCol w:w="1744"/>
        <w:gridCol w:w="2649"/>
      </w:tblGrid>
      <w:tr>
        <w:trPr>
          <w:trHeight w:val="36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N</w:t>
            </w:r>
          </w:p>
          <w:p>
            <w:pPr>
              <w:pStyle w:val="Normal"/>
              <w:tabs>
                <w:tab w:val="clear" w:pos="708"/>
                <w:tab w:val="left" w:pos="7797" w:leader="none"/>
              </w:tabs>
              <w:jc w:val="center"/>
              <w:rPr/>
            </w:pPr>
            <w:r>
              <w:rPr>
                <w:b/>
                <w:sz w:val="22"/>
                <w:szCs w:val="22"/>
              </w:rPr>
              <w:t>п/п</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Задачи</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Решаемые</w:t>
            </w:r>
          </w:p>
          <w:p>
            <w:pPr>
              <w:pStyle w:val="Normal"/>
              <w:tabs>
                <w:tab w:val="clear" w:pos="708"/>
                <w:tab w:val="left" w:pos="7797" w:leader="none"/>
              </w:tabs>
              <w:jc w:val="center"/>
              <w:rPr>
                <w:b/>
                <w:sz w:val="22"/>
                <w:szCs w:val="22"/>
              </w:rPr>
            </w:pPr>
            <w:r>
              <w:rPr>
                <w:b/>
                <w:sz w:val="22"/>
                <w:szCs w:val="22"/>
              </w:rPr>
              <w:t xml:space="preserve"> </w:t>
            </w:r>
            <w:r>
              <w:rPr>
                <w:b/>
                <w:sz w:val="22"/>
                <w:szCs w:val="22"/>
              </w:rPr>
              <w:t>проблемы</w:t>
            </w:r>
          </w:p>
          <w:p>
            <w:pPr>
              <w:pStyle w:val="Normal"/>
              <w:tabs>
                <w:tab w:val="clear" w:pos="708"/>
                <w:tab w:val="left" w:pos="7797" w:leader="none"/>
              </w:tabs>
              <w:rPr>
                <w:b/>
                <w:sz w:val="22"/>
                <w:szCs w:val="22"/>
              </w:rPr>
            </w:pPr>
            <w:r>
              <w:rPr>
                <w:b/>
                <w:sz w:val="22"/>
                <w:szCs w:val="22"/>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Ожидаемые результаты</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Сроки достижения результатов</w:t>
            </w:r>
          </w:p>
        </w:tc>
        <w:tc>
          <w:tcPr>
            <w:tcW w:w="2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Ответственный</w:t>
            </w:r>
          </w:p>
          <w:p>
            <w:pPr>
              <w:pStyle w:val="Normal"/>
              <w:tabs>
                <w:tab w:val="clear" w:pos="708"/>
                <w:tab w:val="left" w:pos="7797" w:leader="none"/>
              </w:tabs>
              <w:jc w:val="center"/>
              <w:rPr>
                <w:b/>
                <w:sz w:val="22"/>
                <w:szCs w:val="22"/>
              </w:rPr>
            </w:pPr>
            <w:r>
              <w:rPr>
                <w:b/>
                <w:sz w:val="22"/>
                <w:szCs w:val="22"/>
              </w:rPr>
              <w:t>исполнитель</w:t>
            </w:r>
          </w:p>
          <w:p>
            <w:pPr>
              <w:pStyle w:val="Normal"/>
              <w:tabs>
                <w:tab w:val="clear" w:pos="708"/>
                <w:tab w:val="left" w:pos="7797" w:leader="none"/>
              </w:tabs>
              <w:jc w:val="center"/>
              <w:rPr/>
            </w:pPr>
            <w:r>
              <w:rPr>
                <w:b/>
                <w:sz w:val="22"/>
                <w:szCs w:val="22"/>
              </w:rPr>
              <w:t>(соисполнители)</w:t>
            </w:r>
          </w:p>
        </w:tc>
      </w:tr>
      <w:tr>
        <w:trPr>
          <w:trHeight w:val="655" w:hRule="atLeast"/>
        </w:trPr>
        <w:tc>
          <w:tcPr>
            <w:tcW w:w="1502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540"/>
              <w:jc w:val="both"/>
              <w:rPr/>
            </w:pPr>
            <w:r>
              <w:rPr>
                <w:sz w:val="22"/>
                <w:szCs w:val="22"/>
              </w:rPr>
              <w:t>Цель подпрограммы:  Развитие дополнительного образования детей в сфере культуры и искусства.</w:t>
            </w:r>
          </w:p>
        </w:tc>
      </w:tr>
      <w:tr>
        <w:trPr>
          <w:trHeight w:val="1744"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w:t>
            </w:r>
          </w:p>
        </w:tc>
        <w:tc>
          <w:tcPr>
            <w:tcW w:w="37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lang w:bidi="ru-RU"/>
              </w:rPr>
              <w:t>Выявление одарённых в области искусства детей и подростков, создание условий для сознательного выбора и последующего освоения ими предпрофессиональных образовательных программ в сфере искусства и культуры</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Вовлечение детей и подростков в активную творческую деятельность</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460 чел.</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64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 МАУ ДО "ДШИ п. Нижнеангарск", МАУ ДО "ДШИ п.Кичера", МАУ ДО "ДШИ п.Новый Уоян"</w:t>
            </w:r>
          </w:p>
        </w:tc>
      </w:tr>
      <w:tr>
        <w:trPr>
          <w:trHeight w:val="127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w:t>
            </w:r>
          </w:p>
        </w:tc>
        <w:tc>
          <w:tcPr>
            <w:tcW w:w="37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bidi="ru-RU"/>
              </w:rPr>
            </w:pPr>
            <w:r>
              <w:rPr>
                <w:sz w:val="22"/>
                <w:szCs w:val="22"/>
                <w:lang w:bidi="ru-RU"/>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lang w:bidi="ru-RU"/>
              </w:rPr>
            </w:pPr>
            <w:r>
              <w:rPr>
                <w:sz w:val="22"/>
                <w:szCs w:val="22"/>
                <w:lang w:bidi="ru-RU"/>
              </w:rPr>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Доля детей в возрасте от 5 до 18 лет, охваченных дополнительным образованием</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84,5 %</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2023-2026</w:t>
            </w:r>
          </w:p>
        </w:tc>
        <w:tc>
          <w:tcPr>
            <w:tcW w:w="264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r>
        <w:trPr>
          <w:trHeight w:val="1121"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3</w:t>
            </w:r>
          </w:p>
        </w:tc>
        <w:tc>
          <w:tcPr>
            <w:tcW w:w="37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2"/>
                <w:szCs w:val="22"/>
                <w:lang w:bidi="ru-RU"/>
              </w:rPr>
            </w:pPr>
            <w:r>
              <w:rPr>
                <w:sz w:val="22"/>
                <w:szCs w:val="22"/>
                <w:lang w:bidi="ru-RU"/>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lang w:bidi="ru-RU"/>
              </w:rPr>
            </w:pPr>
            <w:r>
              <w:rPr>
                <w:sz w:val="22"/>
                <w:szCs w:val="22"/>
                <w:lang w:bidi="ru-RU"/>
              </w:rPr>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культурных мероприятий, проводимых ДШИ</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8700 Ед.</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sz w:val="22"/>
                <w:szCs w:val="22"/>
              </w:rPr>
              <w:t>2023-2026</w:t>
            </w:r>
          </w:p>
        </w:tc>
        <w:tc>
          <w:tcPr>
            <w:tcW w:w="264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2"/>
                <w:szCs w:val="22"/>
              </w:rPr>
            </w:pPr>
            <w:r>
              <w:rPr>
                <w:sz w:val="22"/>
                <w:szCs w:val="22"/>
              </w:rPr>
            </w:r>
          </w:p>
        </w:tc>
      </w:tr>
    </w:tbl>
    <w:tbl>
      <w:tblPr>
        <w:tblStyle w:val="aff3"/>
        <w:tblW w:w="4500" w:type="dxa"/>
        <w:jc w:val="left"/>
        <w:tblInd w:w="10627" w:type="dxa"/>
        <w:tblLayout w:type="fixed"/>
        <w:tblCellMar>
          <w:top w:w="0" w:type="dxa"/>
          <w:left w:w="108" w:type="dxa"/>
          <w:bottom w:w="0" w:type="dxa"/>
          <w:right w:w="108" w:type="dxa"/>
        </w:tblCellMar>
        <w:tblLook w:firstRow="1" w:noVBand="1" w:lastRow="0" w:firstColumn="1" w:lastColumn="0" w:noHBand="0" w:val="04a0"/>
      </w:tblPr>
      <w:tblGrid>
        <w:gridCol w:w="4500"/>
      </w:tblGrid>
      <w:tr>
        <w:trPr/>
        <w:tc>
          <w:tcPr>
            <w:tcW w:w="4500" w:type="dxa"/>
            <w:tcBorders>
              <w:top w:val="nil"/>
              <w:left w:val="nil"/>
              <w:bottom w:val="nil"/>
              <w:right w:val="nil"/>
            </w:tcBorders>
          </w:tcPr>
          <w:p>
            <w:pPr>
              <w:pStyle w:val="Normal"/>
              <w:keepNext w:val="true"/>
              <w:pageBreakBefore/>
              <w:widowControl/>
              <w:numPr>
                <w:ilvl w:val="0"/>
                <w:numId w:val="0"/>
              </w:numPr>
              <w:suppressAutoHyphens w:val="true"/>
              <w:spacing w:before="0" w:after="0"/>
              <w:jc w:val="left"/>
              <w:outlineLvl w:val="0"/>
              <w:rPr>
                <w:kern w:val="0"/>
                <w:sz w:val="22"/>
                <w:lang w:val="ru-RU" w:bidi="ar-SA"/>
              </w:rPr>
            </w:pPr>
            <w:r>
              <w:br w:type="page"/>
            </w:r>
            <w:r>
              <w:rPr>
                <w:kern w:val="0"/>
                <w:sz w:val="22"/>
                <w:lang w:val="ru-RU" w:bidi="ar-SA"/>
              </w:rPr>
              <w:t>Таблица 2 Приложения № 4</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к Муниципальной программе</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муниципального образования</w:t>
            </w:r>
          </w:p>
          <w:p>
            <w:pPr>
              <w:pStyle w:val="Normal"/>
              <w:keepNext w:val="true"/>
              <w:widowControl/>
              <w:numPr>
                <w:ilvl w:val="0"/>
                <w:numId w:val="0"/>
              </w:numPr>
              <w:suppressAutoHyphens w:val="true"/>
              <w:spacing w:before="0" w:after="0"/>
              <w:jc w:val="left"/>
              <w:outlineLvl w:val="0"/>
              <w:rPr>
                <w:kern w:val="0"/>
                <w:sz w:val="22"/>
                <w:lang w:val="ru-RU" w:bidi="ar-SA"/>
              </w:rPr>
            </w:pPr>
            <w:r>
              <w:rPr>
                <w:kern w:val="0"/>
                <w:sz w:val="22"/>
                <w:lang w:val="ru-RU" w:bidi="ar-SA"/>
              </w:rPr>
              <w:t>«Северо-Байкальский район»</w:t>
            </w:r>
          </w:p>
          <w:p>
            <w:pPr>
              <w:pStyle w:val="Normal"/>
              <w:keepNext w:val="true"/>
              <w:widowControl/>
              <w:numPr>
                <w:ilvl w:val="0"/>
                <w:numId w:val="0"/>
              </w:numPr>
              <w:suppressAutoHyphens w:val="true"/>
              <w:spacing w:before="0" w:after="0"/>
              <w:jc w:val="left"/>
              <w:outlineLvl w:val="0"/>
              <w:rPr>
                <w:kern w:val="0"/>
                <w:sz w:val="22"/>
                <w:lang w:val="ru-RU" w:bidi="ar-SA"/>
              </w:rPr>
            </w:pPr>
            <w:r>
              <w:rPr>
                <w:bCs/>
                <w:kern w:val="0"/>
                <w:sz w:val="22"/>
                <w:lang w:val="ru-RU" w:bidi="ar-SA"/>
              </w:rPr>
              <w:t>«Культура Северо-Байкальского района»</w:t>
            </w:r>
          </w:p>
        </w:tc>
      </w:tr>
    </w:tbl>
    <w:p>
      <w:pPr>
        <w:pStyle w:val="Normal"/>
        <w:tabs>
          <w:tab w:val="clear" w:pos="708"/>
          <w:tab w:val="left" w:pos="7797" w:leader="none"/>
        </w:tabs>
        <w:rPr/>
      </w:pPr>
      <w:r>
        <w:rPr/>
      </w:r>
    </w:p>
    <w:p>
      <w:pPr>
        <w:pStyle w:val="Normal"/>
        <w:ind w:firstLine="709"/>
        <w:jc w:val="center"/>
        <w:rPr>
          <w:b/>
        </w:rPr>
      </w:pPr>
      <w:r>
        <w:rPr>
          <w:b/>
          <w:bCs/>
        </w:rPr>
        <w:t xml:space="preserve">Целевые показатели подпрограммы </w:t>
      </w:r>
      <w:r>
        <w:rPr>
          <w:b/>
        </w:rPr>
        <w:t>«Дополнительное образование детей</w:t>
      </w:r>
    </w:p>
    <w:p>
      <w:pPr>
        <w:pStyle w:val="211"/>
        <w:jc w:val="center"/>
        <w:rPr>
          <w:b/>
          <w:bCs/>
          <w:sz w:val="24"/>
          <w:szCs w:val="24"/>
        </w:rPr>
      </w:pPr>
      <w:r>
        <w:rPr>
          <w:b/>
          <w:sz w:val="24"/>
          <w:szCs w:val="24"/>
        </w:rPr>
        <w:t>в сфере культуры и искусства»</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 xml:space="preserve">Цель: </w:t>
            </w:r>
            <w:r>
              <w:rPr>
                <w:sz w:val="22"/>
                <w:szCs w:val="22"/>
              </w:rPr>
              <w:t>Развитие дополнительного образования детей в сфере культуры и искусства.</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rPr>
              <w:t>Подпрограмма 4. «Дополнительное образование детей в сфере культуры и искусства»</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lang w:bidi="ru-RU"/>
              </w:rPr>
              <w:t xml:space="preserve">Задача 1. </w:t>
            </w:r>
            <w:r>
              <w:rPr>
                <w:b/>
                <w:i/>
                <w:sz w:val="22"/>
                <w:szCs w:val="22"/>
                <w:lang w:bidi="ru-RU"/>
              </w:rPr>
              <w:t>Выявление одарённых в области искусства детей и подростков, создание условий для сознательного выбора и последующего освоения ими предпрофессиональных образовательных программ в сфере искусства и культуры</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457</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459</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460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460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460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0,4</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Доля детей в возрасте от 5 до 18 лет, охваченных дополнительным образованием</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84</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84,5</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84,5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84,5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0,6</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культурных мероприятий, проводимых ДШИ</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8530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8700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8700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8700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w:t>
            </w:r>
          </w:p>
        </w:tc>
      </w:tr>
      <w:tr>
        <w:trPr>
          <w:trHeight w:val="213" w:hRule="atLeast"/>
        </w:trPr>
        <w:tc>
          <w:tcPr>
            <w:tcW w:w="1144" w:type="dxa"/>
            <w:gridSpan w:val="2"/>
            <w:tcBorders>
              <w:top w:val="single" w:sz="4" w:space="0" w:color="000000"/>
            </w:tcBorders>
            <w:shd w:color="auto" w:fill="auto" w:val="clear"/>
          </w:tcPr>
          <w:p>
            <w:pPr>
              <w:pStyle w:val="Normal"/>
              <w:tabs>
                <w:tab w:val="clear" w:pos="708"/>
                <w:tab w:val="left" w:pos="7797" w:leader="none"/>
              </w:tabs>
              <w:snapToGrid w:val="false"/>
              <w:rPr/>
            </w:pPr>
            <w:r>
              <w:rPr/>
            </w:r>
          </w:p>
        </w:tc>
        <w:tc>
          <w:tcPr>
            <w:tcW w:w="14036" w:type="dxa"/>
            <w:gridSpan w:val="10"/>
            <w:tcBorders>
              <w:top w:val="single" w:sz="4" w:space="0" w:color="000000"/>
            </w:tcBorders>
            <w:shd w:color="auto" w:fill="auto" w:val="clear"/>
          </w:tcPr>
          <w:p>
            <w:pPr>
              <w:pStyle w:val="Normal"/>
              <w:tabs>
                <w:tab w:val="clear" w:pos="708"/>
                <w:tab w:val="left" w:pos="7797" w:leader="none"/>
              </w:tabs>
              <w:snapToGrid w:val="false"/>
              <w:rPr>
                <w:sz w:val="18"/>
                <w:szCs w:val="18"/>
              </w:rPr>
            </w:pPr>
            <w:r>
              <w:rPr>
                <w:sz w:val="18"/>
                <w:szCs w:val="18"/>
              </w:rPr>
            </w:r>
          </w:p>
        </w:tc>
      </w:tr>
    </w:tbl>
    <w:p>
      <w:pPr>
        <w:pStyle w:val="ListParagraph"/>
        <w:widowControl w:val="false"/>
        <w:tabs>
          <w:tab w:val="clear" w:pos="708"/>
          <w:tab w:val="left" w:pos="851" w:leader="none"/>
        </w:tabs>
        <w:spacing w:lineRule="auto" w:line="240" w:before="0" w:after="0"/>
        <w:ind w:firstLine="709" w:left="0"/>
        <w:contextualSpacing/>
        <w:jc w:val="both"/>
        <w:rPr>
          <w:rFonts w:ascii="Times New Roman" w:hAnsi="Times New Roman" w:cs="Times New Roman"/>
          <w:sz w:val="24"/>
          <w:szCs w:val="24"/>
        </w:rPr>
      </w:pPr>
      <w:r>
        <w:rPr>
          <w:rFonts w:cs="Times New Roman" w:ascii="Times New Roman" w:hAnsi="Times New Roman"/>
          <w:sz w:val="24"/>
          <w:szCs w:val="24"/>
        </w:rPr>
      </w:r>
      <w:r>
        <w:br w:type="page"/>
      </w:r>
    </w:p>
    <w:p>
      <w:pPr>
        <w:pStyle w:val="Normal"/>
        <w:keepNext w:val="true"/>
        <w:numPr>
          <w:ilvl w:val="0"/>
          <w:numId w:val="0"/>
        </w:numPr>
        <w:spacing w:before="0" w:after="0"/>
        <w:ind w:firstLine="10773"/>
        <w:outlineLvl w:val="0"/>
        <w:rPr/>
      </w:pPr>
      <w:r>
        <w:rPr/>
        <w:t>Таблица 3 Приложения № 4</w:t>
      </w:r>
    </w:p>
    <w:p>
      <w:pPr>
        <w:pStyle w:val="Normal"/>
        <w:keepNext w:val="true"/>
        <w:numPr>
          <w:ilvl w:val="0"/>
          <w:numId w:val="0"/>
        </w:numPr>
        <w:ind w:firstLine="10773"/>
        <w:outlineLvl w:val="0"/>
        <w:rPr/>
      </w:pPr>
      <w:r>
        <w:rPr/>
        <w:t>к Муниципальной программе</w:t>
      </w:r>
    </w:p>
    <w:p>
      <w:pPr>
        <w:pStyle w:val="Normal"/>
        <w:keepNext w:val="true"/>
        <w:numPr>
          <w:ilvl w:val="0"/>
          <w:numId w:val="0"/>
        </w:numPr>
        <w:ind w:firstLine="10773"/>
        <w:outlineLvl w:val="0"/>
        <w:rPr/>
      </w:pPr>
      <w:r>
        <w:rPr/>
        <w:t>муниципального образования</w:t>
      </w:r>
    </w:p>
    <w:p>
      <w:pPr>
        <w:pStyle w:val="Normal"/>
        <w:keepNext w:val="true"/>
        <w:numPr>
          <w:ilvl w:val="0"/>
          <w:numId w:val="0"/>
        </w:numPr>
        <w:ind w:firstLine="10773"/>
        <w:outlineLvl w:val="0"/>
        <w:rPr>
          <w:bCs/>
        </w:rPr>
      </w:pPr>
      <w:r>
        <w:rPr/>
        <w:t>«Северо-Байкальский район»</w:t>
      </w:r>
    </w:p>
    <w:p>
      <w:pPr>
        <w:pStyle w:val="Normal"/>
        <w:tabs>
          <w:tab w:val="clear" w:pos="708"/>
          <w:tab w:val="left" w:pos="7797" w:leader="none"/>
        </w:tabs>
        <w:ind w:firstLine="10773"/>
        <w:rPr/>
      </w:pPr>
      <w:r>
        <w:rPr>
          <w:bCs/>
        </w:rPr>
        <w:t>«Культура Северо-Байкальского района»</w:t>
      </w:r>
    </w:p>
    <w:p>
      <w:pPr>
        <w:pStyle w:val="Normal"/>
        <w:tabs>
          <w:tab w:val="clear" w:pos="708"/>
          <w:tab w:val="left" w:pos="7797" w:leader="none"/>
        </w:tabs>
        <w:ind w:firstLine="11624"/>
        <w:rPr/>
      </w:pPr>
      <w:r>
        <w:rPr/>
      </w:r>
    </w:p>
    <w:p>
      <w:pPr>
        <w:pStyle w:val="Normal"/>
        <w:tabs>
          <w:tab w:val="clear" w:pos="708"/>
          <w:tab w:val="left" w:pos="7797" w:leader="none"/>
        </w:tabs>
        <w:ind w:firstLine="11624" w:right="-1"/>
        <w:rPr/>
      </w:pPr>
      <w:r>
        <w:rPr/>
      </w:r>
    </w:p>
    <w:p>
      <w:pPr>
        <w:pStyle w:val="Normal"/>
        <w:ind w:firstLine="709"/>
        <w:jc w:val="center"/>
        <w:rPr>
          <w:b/>
        </w:rPr>
      </w:pPr>
      <w:r>
        <w:rPr>
          <w:rFonts w:eastAsia="Arial"/>
          <w:b/>
          <w:bCs/>
          <w:w w:val="110"/>
        </w:rPr>
        <w:t xml:space="preserve">Информация о порядке расчета значений целевых индикаторов муниципальной программы </w:t>
      </w:r>
    </w:p>
    <w:p>
      <w:pPr>
        <w:pStyle w:val="Normal"/>
        <w:ind w:firstLine="709"/>
        <w:jc w:val="center"/>
        <w:rPr>
          <w:rFonts w:eastAsia="Arial"/>
        </w:rPr>
      </w:pPr>
      <w:r>
        <w:rPr>
          <w:b/>
        </w:rPr>
        <w:t xml:space="preserve">«Дополнительное образование детей в сфере культуры и искусства»  </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Чел.</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rPr>
            </w:pPr>
            <w:r>
              <w:rPr>
                <w:rFonts w:eastAsia="Arial"/>
              </w:rPr>
              <w:t>Списки учеников</w:t>
            </w:r>
          </w:p>
          <w:p>
            <w:pPr>
              <w:pStyle w:val="Normal"/>
              <w:widowControl w:val="false"/>
              <w:rPr/>
            </w:pPr>
            <w:r>
              <w:rPr>
                <w:rFonts w:eastAsia="Arial"/>
              </w:rPr>
              <w:t>Журнал учебных занятий</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Доля детей в возрасте от 5 до 18 лет, охваченных дополнительным образованием</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sz w:val="22"/>
                <w:szCs w:val="22"/>
              </w:rPr>
              <w:t>Численность детей 5 - 18 лет, охваченных дополнительным образованием/общая численность детей 5 -18 лет *100</w:t>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Arial"/>
              </w:rPr>
            </w:pPr>
            <w:r>
              <w:rPr>
                <w:rFonts w:eastAsia="Arial"/>
              </w:rPr>
              <w:t>Списки учеников</w:t>
            </w:r>
          </w:p>
          <w:p>
            <w:pPr>
              <w:pStyle w:val="Normal"/>
              <w:widowControl w:val="false"/>
              <w:rPr>
                <w:rFonts w:eastAsia="Arial"/>
              </w:rPr>
            </w:pPr>
            <w:r>
              <w:rPr>
                <w:rFonts w:eastAsia="Arial"/>
              </w:rPr>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культурных мероприятий, проводимых ДШИ</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 xml:space="preserve">Фактическое количество </w:t>
            </w:r>
            <w:r>
              <w:rPr>
                <w:sz w:val="22"/>
                <w:szCs w:val="22"/>
              </w:rPr>
              <w:t xml:space="preserve"> посещений культурно-массовых мероприятий в ДШИ</w:t>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Годовой отчет</w:t>
            </w:r>
          </w:p>
        </w:tc>
      </w:tr>
    </w:tbl>
    <w:p>
      <w:pPr>
        <w:pStyle w:val="Normal"/>
        <w:widowControl w:val="false"/>
        <w:jc w:val="center"/>
        <w:rPr>
          <w:rFonts w:eastAsia="Arial"/>
          <w:b/>
          <w:bCs/>
          <w:w w:val="110"/>
        </w:rPr>
      </w:pPr>
      <w:r>
        <w:rPr>
          <w:rFonts w:eastAsia="Arial"/>
          <w:b/>
          <w:bCs/>
          <w:w w:val="110"/>
        </w:rPr>
      </w:r>
      <w:r>
        <w:br w:type="page"/>
      </w:r>
    </w:p>
    <w:p>
      <w:pPr>
        <w:pStyle w:val="Normal"/>
        <w:keepNext w:val="true"/>
        <w:numPr>
          <w:ilvl w:val="0"/>
          <w:numId w:val="0"/>
        </w:numPr>
        <w:spacing w:before="0" w:after="0"/>
        <w:ind w:firstLine="10773"/>
        <w:outlineLvl w:val="0"/>
        <w:rPr/>
      </w:pPr>
      <w:r>
        <w:rPr/>
        <w:t>Таблица 4 Приложения № 4</w:t>
      </w:r>
    </w:p>
    <w:p>
      <w:pPr>
        <w:pStyle w:val="Normal"/>
        <w:keepNext w:val="true"/>
        <w:numPr>
          <w:ilvl w:val="0"/>
          <w:numId w:val="0"/>
        </w:numPr>
        <w:ind w:firstLine="10773"/>
        <w:outlineLvl w:val="0"/>
        <w:rPr/>
      </w:pPr>
      <w:r>
        <w:rPr/>
        <w:t>к Муниципальной программе</w:t>
      </w:r>
    </w:p>
    <w:p>
      <w:pPr>
        <w:pStyle w:val="Normal"/>
        <w:keepNext w:val="true"/>
        <w:numPr>
          <w:ilvl w:val="0"/>
          <w:numId w:val="0"/>
        </w:numPr>
        <w:ind w:firstLine="10773"/>
        <w:outlineLvl w:val="0"/>
        <w:rPr/>
      </w:pPr>
      <w:r>
        <w:rPr/>
        <w:t>муниципального образования</w:t>
      </w:r>
    </w:p>
    <w:p>
      <w:pPr>
        <w:pStyle w:val="Normal"/>
        <w:keepNext w:val="true"/>
        <w:numPr>
          <w:ilvl w:val="0"/>
          <w:numId w:val="0"/>
        </w:numPr>
        <w:ind w:firstLine="10773"/>
        <w:outlineLvl w:val="0"/>
        <w:rPr>
          <w:bCs/>
        </w:rPr>
      </w:pPr>
      <w:r>
        <w:rPr/>
        <w:t>«Северо-Байкальский район»</w:t>
      </w:r>
    </w:p>
    <w:p>
      <w:pPr>
        <w:pStyle w:val="Normal"/>
        <w:tabs>
          <w:tab w:val="clear" w:pos="708"/>
          <w:tab w:val="left" w:pos="7797" w:leader="none"/>
        </w:tabs>
        <w:ind w:firstLine="10773"/>
        <w:rPr/>
      </w:pPr>
      <w:r>
        <w:rPr>
          <w:bCs/>
        </w:rPr>
        <w:t>«Культура Северо-Байкальского района»</w:t>
      </w:r>
    </w:p>
    <w:p>
      <w:pPr>
        <w:pStyle w:val="Normal"/>
        <w:widowControl w:val="false"/>
        <w:ind w:firstLine="10065"/>
        <w:jc w:val="center"/>
        <w:rPr/>
      </w:pPr>
      <w:r>
        <w:rPr/>
      </w:r>
    </w:p>
    <w:p>
      <w:pPr>
        <w:pStyle w:val="Normal"/>
        <w:tabs>
          <w:tab w:val="clear" w:pos="708"/>
          <w:tab w:val="left" w:pos="7797" w:leader="none"/>
        </w:tabs>
        <w:ind w:firstLine="11624" w:right="-1"/>
        <w:rPr/>
      </w:pPr>
      <w:r>
        <w:rPr/>
      </w:r>
    </w:p>
    <w:p>
      <w:pPr>
        <w:pStyle w:val="Normal"/>
        <w:widowControl w:val="false"/>
        <w:jc w:val="center"/>
        <w:rPr>
          <w:rFonts w:eastAsia="Arial"/>
          <w:b/>
          <w:bCs/>
          <w:w w:val="110"/>
        </w:rPr>
      </w:pPr>
      <w:r>
        <w:rPr>
          <w:rFonts w:eastAsia="Arial"/>
          <w:b/>
          <w:bCs/>
          <w:w w:val="110"/>
        </w:rPr>
        <w:t xml:space="preserve">Сравнительная таблица целевых показателей на текущий период подпрограммы </w:t>
      </w:r>
    </w:p>
    <w:p>
      <w:pPr>
        <w:pStyle w:val="Normal"/>
        <w:widowControl w:val="false"/>
        <w:jc w:val="center"/>
        <w:rPr>
          <w:rFonts w:eastAsia="Arial"/>
          <w:b/>
          <w:bCs/>
          <w:w w:val="110"/>
        </w:rPr>
      </w:pPr>
      <w:r>
        <w:rPr>
          <w:rFonts w:eastAsia="Arial"/>
          <w:b/>
          <w:bCs/>
          <w:w w:val="110"/>
        </w:rPr>
        <w:t>«</w:t>
      </w:r>
      <w:r>
        <w:rPr>
          <w:b/>
        </w:rPr>
        <w:t>Дополнительное образование детей в сфере культуры и искусства</w:t>
      </w:r>
      <w:r>
        <w:rPr>
          <w:rFonts w:eastAsia="Arial"/>
          <w:b/>
          <w:bCs/>
          <w:w w:val="110"/>
        </w:rPr>
        <w:t>»</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b/>
              </w:rPr>
              <w:t>Цель:</w:t>
            </w:r>
            <w:r>
              <w:rPr>
                <w:b/>
              </w:rPr>
              <w:t xml:space="preserve">  </w:t>
            </w:r>
            <w:r>
              <w:rPr>
                <w:b/>
                <w:sz w:val="22"/>
                <w:szCs w:val="22"/>
              </w:rPr>
              <w:t xml:space="preserve"> Развитие дополнительного образования детей в сфере культуры и искусства</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lang w:bidi="ru-RU"/>
              </w:rPr>
              <w:t xml:space="preserve">Задача 1. </w:t>
            </w:r>
            <w:r>
              <w:rPr>
                <w:b/>
                <w:i/>
                <w:sz w:val="22"/>
                <w:szCs w:val="22"/>
                <w:lang w:bidi="ru-RU"/>
              </w:rPr>
              <w:t>Выявление одарённых в области искусства детей и подростков, создание условий для сознательного выбора и последующего освоения ими предпрофессиональных образовательных программ в сфере искусства и культуры</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Среднегодовой контингент обучающихся по программам дополнительного образования детей в сфере культуры и искусств</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459</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459</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Доля детей в возрасте от 5 до 18 лет, охваченных дополнительным образованием</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84</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84</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посещений культурных мероприятий, проводимых ДШИ</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8530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8530</w:t>
            </w:r>
          </w:p>
        </w:tc>
      </w:tr>
    </w:tbl>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center"/>
        <w:outlineLvl w:val="0"/>
        <w:rPr/>
      </w:pPr>
      <w:r>
        <w:rPr/>
      </w:r>
    </w:p>
    <w:p>
      <w:pPr>
        <w:sectPr>
          <w:footerReference w:type="even" r:id="rId40"/>
          <w:footerReference w:type="default" r:id="rId41"/>
          <w:footerReference w:type="first" r:id="rId42"/>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keepNext w:val="true"/>
        <w:numPr>
          <w:ilvl w:val="0"/>
          <w:numId w:val="0"/>
        </w:numPr>
        <w:jc w:val="right"/>
        <w:outlineLvl w:val="0"/>
        <w:rPr/>
      </w:pPr>
      <w:r>
        <w:rPr/>
      </w:r>
    </w:p>
    <w:p>
      <w:pPr>
        <w:pStyle w:val="Normal"/>
        <w:keepNext w:val="true"/>
        <w:numPr>
          <w:ilvl w:val="0"/>
          <w:numId w:val="0"/>
        </w:numPr>
        <w:ind w:firstLine="5954"/>
        <w:outlineLvl w:val="0"/>
        <w:rPr/>
      </w:pPr>
      <w:r>
        <w:rPr/>
        <w:t>Таблица 5 Приложения № 4</w:t>
      </w:r>
    </w:p>
    <w:p>
      <w:pPr>
        <w:pStyle w:val="Normal"/>
        <w:keepNext w:val="true"/>
        <w:numPr>
          <w:ilvl w:val="0"/>
          <w:numId w:val="0"/>
        </w:numPr>
        <w:ind w:firstLine="5954"/>
        <w:outlineLvl w:val="0"/>
        <w:rPr/>
      </w:pPr>
      <w:r>
        <w:rPr/>
        <w:t>к Муниципальной программе</w:t>
      </w:r>
    </w:p>
    <w:p>
      <w:pPr>
        <w:pStyle w:val="Normal"/>
        <w:keepNext w:val="true"/>
        <w:numPr>
          <w:ilvl w:val="0"/>
          <w:numId w:val="0"/>
        </w:numPr>
        <w:ind w:firstLine="5954"/>
        <w:outlineLvl w:val="0"/>
        <w:rPr/>
      </w:pPr>
      <w:r>
        <w:rPr/>
        <w:t>муниципального образования</w:t>
      </w:r>
    </w:p>
    <w:p>
      <w:pPr>
        <w:pStyle w:val="Normal"/>
        <w:keepNext w:val="true"/>
        <w:numPr>
          <w:ilvl w:val="0"/>
          <w:numId w:val="0"/>
        </w:numPr>
        <w:ind w:firstLine="5954"/>
        <w:outlineLvl w:val="0"/>
        <w:rPr>
          <w:bCs/>
        </w:rPr>
      </w:pPr>
      <w:r>
        <w:rPr/>
        <w:t>«Северо-Байкальский район»</w:t>
      </w:r>
    </w:p>
    <w:p>
      <w:pPr>
        <w:pStyle w:val="Normal"/>
        <w:tabs>
          <w:tab w:val="clear" w:pos="708"/>
          <w:tab w:val="left" w:pos="7797" w:leader="none"/>
        </w:tabs>
        <w:ind w:firstLine="5954"/>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ind w:firstLine="709"/>
        <w:jc w:val="center"/>
        <w:rPr>
          <w:b/>
          <w:sz w:val="28"/>
          <w:szCs w:val="28"/>
        </w:rPr>
      </w:pPr>
      <w:r>
        <w:rPr>
          <w:b/>
          <w:sz w:val="28"/>
          <w:szCs w:val="28"/>
        </w:rPr>
        <w:t xml:space="preserve">Основные меры правового регулирования </w:t>
      </w:r>
      <w:r>
        <w:rPr>
          <w:b/>
          <w:bCs/>
          <w:sz w:val="28"/>
          <w:szCs w:val="28"/>
        </w:rPr>
        <w:t xml:space="preserve">подпрограммы </w:t>
      </w:r>
    </w:p>
    <w:p>
      <w:pPr>
        <w:pStyle w:val="Normal"/>
        <w:ind w:firstLine="709"/>
        <w:jc w:val="center"/>
        <w:rPr>
          <w:b/>
          <w:sz w:val="28"/>
          <w:szCs w:val="28"/>
        </w:rPr>
      </w:pPr>
      <w:r>
        <w:rPr>
          <w:b/>
          <w:sz w:val="28"/>
          <w:szCs w:val="28"/>
        </w:rPr>
        <w:t>«Дополнительное образование детей в сфере культуры и искусства»</w:t>
      </w:r>
    </w:p>
    <w:p>
      <w:pPr>
        <w:pStyle w:val="Normal"/>
        <w:tabs>
          <w:tab w:val="clear" w:pos="708"/>
          <w:tab w:val="left" w:pos="2931" w:leader="none"/>
        </w:tabs>
        <w:jc w:val="center"/>
        <w:rPr>
          <w:b/>
          <w:sz w:val="28"/>
          <w:szCs w:val="28"/>
        </w:rPr>
      </w:pPr>
      <w:r>
        <w:rPr>
          <w:b/>
          <w:sz w:val="28"/>
          <w:szCs w:val="28"/>
        </w:rPr>
      </w:r>
    </w:p>
    <w:p>
      <w:pPr>
        <w:pStyle w:val="Normal"/>
        <w:tabs>
          <w:tab w:val="clear" w:pos="708"/>
          <w:tab w:val="left" w:pos="2931" w:leader="none"/>
        </w:tabs>
        <w:ind w:firstLine="709"/>
        <w:jc w:val="center"/>
        <w:rPr>
          <w:b/>
          <w:sz w:val="28"/>
          <w:szCs w:val="28"/>
        </w:rPr>
      </w:pPr>
      <w:r>
        <w:rPr>
          <w:b/>
          <w:sz w:val="28"/>
          <w:szCs w:val="28"/>
        </w:rPr>
      </w:r>
    </w:p>
    <w:tbl>
      <w:tblPr>
        <w:tblW w:w="95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2"/>
        <w:gridCol w:w="2394"/>
        <w:gridCol w:w="2393"/>
        <w:gridCol w:w="2391"/>
      </w:tblGrid>
      <w:tr>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743"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2111"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numPr>
          <w:ilvl w:val="0"/>
          <w:numId w:val="0"/>
        </w:numPr>
        <w:jc w:val="right"/>
        <w:outlineLvl w:val="1"/>
        <w:rPr/>
      </w:pPr>
      <w:r>
        <w:rPr/>
      </w:r>
      <w:r>
        <w:br w:type="page"/>
      </w:r>
    </w:p>
    <w:p>
      <w:pPr>
        <w:pStyle w:val="Normal"/>
        <w:keepNext w:val="true"/>
        <w:numPr>
          <w:ilvl w:val="0"/>
          <w:numId w:val="0"/>
        </w:numPr>
        <w:spacing w:before="0" w:after="0"/>
        <w:ind w:firstLine="5954"/>
        <w:outlineLvl w:val="0"/>
        <w:rPr/>
      </w:pPr>
      <w:r>
        <w:rPr/>
        <w:t>Приложение № 5</w:t>
      </w:r>
    </w:p>
    <w:p>
      <w:pPr>
        <w:pStyle w:val="Normal"/>
        <w:keepNext w:val="true"/>
        <w:numPr>
          <w:ilvl w:val="0"/>
          <w:numId w:val="0"/>
        </w:numPr>
        <w:ind w:firstLine="5954"/>
        <w:outlineLvl w:val="0"/>
        <w:rPr/>
      </w:pPr>
      <w:r>
        <w:rPr/>
        <w:t>к Муниципальной программе</w:t>
      </w:r>
    </w:p>
    <w:p>
      <w:pPr>
        <w:pStyle w:val="Normal"/>
        <w:keepNext w:val="true"/>
        <w:numPr>
          <w:ilvl w:val="0"/>
          <w:numId w:val="0"/>
        </w:numPr>
        <w:ind w:firstLine="5954"/>
        <w:outlineLvl w:val="0"/>
        <w:rPr/>
      </w:pPr>
      <w:r>
        <w:rPr/>
        <w:t>муниципального образования</w:t>
      </w:r>
    </w:p>
    <w:p>
      <w:pPr>
        <w:pStyle w:val="Normal"/>
        <w:keepNext w:val="true"/>
        <w:numPr>
          <w:ilvl w:val="0"/>
          <w:numId w:val="0"/>
        </w:numPr>
        <w:ind w:firstLine="5954"/>
        <w:outlineLvl w:val="0"/>
        <w:rPr/>
      </w:pPr>
      <w:r>
        <w:rPr/>
        <w:t xml:space="preserve">«Северо-Байкальский район» </w:t>
      </w:r>
    </w:p>
    <w:p>
      <w:pPr>
        <w:pStyle w:val="Normal"/>
        <w:keepNext w:val="true"/>
        <w:numPr>
          <w:ilvl w:val="0"/>
          <w:numId w:val="0"/>
        </w:numPr>
        <w:ind w:firstLine="5954"/>
        <w:outlineLvl w:val="0"/>
        <w:rPr>
          <w:b/>
        </w:rPr>
      </w:pPr>
      <w:r>
        <w:rPr>
          <w:bCs/>
        </w:rPr>
        <w:t>«Культура Северо-Байкальского района»</w:t>
      </w:r>
    </w:p>
    <w:p>
      <w:pPr>
        <w:pStyle w:val="Normal"/>
        <w:widowControl w:val="false"/>
        <w:jc w:val="center"/>
        <w:rPr>
          <w:rFonts w:eastAsia="Calibri"/>
          <w:b/>
        </w:rPr>
      </w:pPr>
      <w:r>
        <w:rPr>
          <w:b/>
        </w:rPr>
        <w:br/>
        <w:t xml:space="preserve">Подпрограмма «Архивное дело в Северо-Байкальском районе» </w:t>
      </w:r>
    </w:p>
    <w:p>
      <w:pPr>
        <w:pStyle w:val="Normal"/>
        <w:widowControl w:val="false"/>
        <w:jc w:val="center"/>
        <w:rPr>
          <w:b/>
        </w:rPr>
      </w:pPr>
      <w:r>
        <w:rPr>
          <w:rFonts w:eastAsia="Calibri"/>
          <w:b/>
        </w:rPr>
        <w:t xml:space="preserve">Муниципальной программы </w:t>
      </w:r>
    </w:p>
    <w:p>
      <w:pPr>
        <w:pStyle w:val="Normal"/>
        <w:ind w:firstLine="709"/>
        <w:jc w:val="center"/>
        <w:rPr>
          <w:b/>
        </w:rPr>
      </w:pPr>
      <w:r>
        <w:rPr>
          <w:b/>
        </w:rPr>
        <w:t>«Культура Северо-Байкальского района»</w:t>
      </w:r>
    </w:p>
    <w:p>
      <w:pPr>
        <w:pStyle w:val="Normal"/>
        <w:widowControl w:val="false"/>
        <w:jc w:val="center"/>
        <w:rPr>
          <w:rFonts w:eastAsia="Arial"/>
        </w:rPr>
      </w:pPr>
      <w:r>
        <w:rPr>
          <w:b/>
        </w:rPr>
        <w:br/>
      </w:r>
      <w:r>
        <w:rPr>
          <w:rFonts w:eastAsia="Calibri"/>
          <w:b/>
        </w:rPr>
        <w:t>ПАСПОРТ</w:t>
      </w:r>
      <w:r>
        <w:rPr>
          <w:b/>
        </w:rPr>
        <w:br/>
      </w:r>
    </w:p>
    <w:tbl>
      <w:tblPr>
        <w:tblW w:w="1022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1718"/>
        <w:gridCol w:w="707"/>
        <w:gridCol w:w="2980"/>
        <w:gridCol w:w="990"/>
        <w:gridCol w:w="852"/>
        <w:gridCol w:w="991"/>
        <w:gridCol w:w="994"/>
        <w:gridCol w:w="988"/>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Архивное дело в Северо-Байкальском районе</w:t>
            </w:r>
          </w:p>
        </w:tc>
      </w:tr>
      <w:tr>
        <w:trPr>
          <w:trHeight w:val="33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МКУ «Управление культуры и архивного дела МО «Северо-Байкальский район»</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Администрация МО «Северо-Байкальский район»</w:t>
            </w:r>
          </w:p>
        </w:tc>
      </w:tr>
      <w:tr>
        <w:trPr>
          <w:trHeight w:val="565"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sz w:val="22"/>
                <w:szCs w:val="22"/>
              </w:rPr>
            </w:pPr>
            <w:r>
              <w:rPr/>
              <w:t>Цель:</w:t>
            </w:r>
          </w:p>
          <w:p>
            <w:pPr>
              <w:pStyle w:val="211"/>
              <w:rPr/>
            </w:pPr>
            <w:r>
              <w:rPr>
                <w:rFonts w:eastAsia="Times New Roman"/>
                <w:sz w:val="22"/>
                <w:szCs w:val="22"/>
              </w:rPr>
              <w:t xml:space="preserve"> </w:t>
            </w:r>
            <w:r>
              <w:rPr>
                <w:sz w:val="22"/>
                <w:szCs w:val="22"/>
              </w:rPr>
              <w:t>Развитие приоритетных направлений архивного дела в Северо-Байкальском районе в интересах государства, общества и граждан</w:t>
            </w:r>
          </w:p>
          <w:p>
            <w:pPr>
              <w:pStyle w:val="Normal"/>
              <w:ind w:firstLine="1" w:left="1"/>
              <w:jc w:val="both"/>
              <w:rPr/>
            </w:pPr>
            <w:r>
              <w:rPr/>
              <w:t>Задача:</w:t>
            </w:r>
          </w:p>
          <w:p>
            <w:pPr>
              <w:pStyle w:val="Normal"/>
              <w:numPr>
                <w:ilvl w:val="0"/>
                <w:numId w:val="11"/>
              </w:numPr>
              <w:jc w:val="both"/>
              <w:rPr>
                <w:sz w:val="22"/>
                <w:szCs w:val="22"/>
              </w:rPr>
            </w:pPr>
            <w:r>
              <w:rPr/>
              <w:t>Обеспечение сохранности и о</w:t>
            </w:r>
            <w:r>
              <w:rPr>
                <w:iCs/>
              </w:rPr>
              <w:t xml:space="preserve">птимизация условий хранения </w:t>
            </w:r>
            <w:r>
              <w:rPr/>
              <w:t>документов Архивного фонда Северо-Байкальского района, предотвращение утраты и ликвидация последствий и повреждения документов</w:t>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nformat"/>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w:t>
            </w:r>
            <w:r>
              <w:rPr>
                <w:rFonts w:cs="Times New Roman" w:ascii="Times New Roman" w:hAnsi="Times New Roman"/>
                <w:sz w:val="22"/>
                <w:szCs w:val="22"/>
              </w:rPr>
              <w:t>Количество единиц хранения, включенных в опись для дальнейшей передачи в архив района</w:t>
            </w:r>
            <w:r>
              <w:rPr>
                <w:rFonts w:cs="Times New Roman" w:ascii="Times New Roman" w:hAnsi="Times New Roman"/>
                <w:sz w:val="24"/>
                <w:szCs w:val="24"/>
              </w:rPr>
              <w:t>, ед.хран.;</w:t>
            </w:r>
          </w:p>
          <w:p>
            <w:pPr>
              <w:pStyle w:val="ConsPlusNonformat"/>
              <w:widowControl/>
              <w:jc w:val="both"/>
              <w:rPr>
                <w:rFonts w:ascii="Times New Roman" w:hAnsi="Times New Roman" w:cs="Times New Roman"/>
                <w:sz w:val="24"/>
                <w:szCs w:val="24"/>
              </w:rPr>
            </w:pPr>
            <w:r>
              <w:rPr>
                <w:rFonts w:cs="Times New Roman" w:ascii="Times New Roman" w:hAnsi="Times New Roman"/>
                <w:sz w:val="24"/>
                <w:szCs w:val="24"/>
              </w:rPr>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2"/>
                <w:szCs w:val="22"/>
              </w:rPr>
            </w:pPr>
            <w:r>
              <w:rPr>
                <w:rFonts w:eastAsia="Arial" w:cs="Times New Roman" w:ascii="Times New Roman" w:hAnsi="Times New Roman"/>
                <w:sz w:val="22"/>
                <w:szCs w:val="22"/>
              </w:rPr>
            </w:r>
          </w:p>
          <w:p>
            <w:pPr>
              <w:pStyle w:val="Normal"/>
              <w:jc w:val="both"/>
              <w:rPr/>
            </w:pPr>
            <w:r>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3634,0 тыс. руб.</w:t>
            </w:r>
          </w:p>
        </w:tc>
      </w:tr>
      <w:tr>
        <w:trPr>
          <w:trHeight w:val="54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p>
            <w:pPr>
              <w:pStyle w:val="Normal"/>
              <w:widowControl w:val="false"/>
              <w:ind w:left="57" w:right="57"/>
              <w:jc w:val="both"/>
              <w:rPr/>
            </w:pPr>
            <w:r>
              <w:rPr>
                <w:rFonts w:eastAsia="Arial"/>
              </w:rPr>
              <w:t>Годы</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center"/>
              <w:rPr>
                <w:rFonts w:eastAsia="Arial"/>
              </w:rPr>
            </w:pPr>
            <w:r>
              <w:rPr>
                <w:rFonts w:eastAsia="Arial"/>
              </w:rPr>
            </w:r>
          </w:p>
          <w:p>
            <w:pPr>
              <w:pStyle w:val="Normal"/>
              <w:widowControl w:val="false"/>
              <w:ind w:left="57" w:right="57"/>
              <w:jc w:val="center"/>
              <w:rPr/>
            </w:pPr>
            <w:r>
              <w:rPr>
                <w:rFonts w:eastAsia="Arial"/>
              </w:rPr>
              <w:t>Всего</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center"/>
              <w:rPr>
                <w:rFonts w:eastAsia="Arial"/>
              </w:rPr>
            </w:pPr>
            <w:r>
              <w:rPr>
                <w:rFonts w:eastAsia="Arial"/>
              </w:rPr>
            </w:r>
          </w:p>
          <w:p>
            <w:pPr>
              <w:pStyle w:val="Normal"/>
              <w:widowControl w:val="false"/>
              <w:ind w:left="57" w:right="57"/>
              <w:jc w:val="center"/>
              <w:rPr/>
            </w:pPr>
            <w:r>
              <w:rPr>
                <w:rFonts w:eastAsia="Arial"/>
              </w:rPr>
              <w:t>ФБ</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center"/>
              <w:rPr>
                <w:rFonts w:eastAsia="Arial"/>
              </w:rPr>
            </w:pPr>
            <w:r>
              <w:rPr>
                <w:rFonts w:eastAsia="Arial"/>
              </w:rPr>
            </w:r>
          </w:p>
          <w:p>
            <w:pPr>
              <w:pStyle w:val="Normal"/>
              <w:widowControl w:val="false"/>
              <w:ind w:left="57" w:right="57"/>
              <w:jc w:val="center"/>
              <w:rPr/>
            </w:pPr>
            <w:r>
              <w:rPr>
                <w:rFonts w:eastAsia="Arial"/>
              </w:rPr>
              <w:t>РБ</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center"/>
              <w:rPr>
                <w:rFonts w:eastAsia="Arial"/>
              </w:rPr>
            </w:pPr>
            <w:r>
              <w:rPr>
                <w:rFonts w:eastAsia="Arial"/>
              </w:rPr>
            </w:r>
          </w:p>
          <w:p>
            <w:pPr>
              <w:pStyle w:val="Normal"/>
              <w:widowControl w:val="false"/>
              <w:ind w:left="57" w:right="57"/>
              <w:jc w:val="center"/>
              <w:rPr/>
            </w:pPr>
            <w:r>
              <w:rPr>
                <w:rFonts w:eastAsia="Arial"/>
              </w:rPr>
              <w:t>МБ</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center"/>
              <w:rPr>
                <w:rFonts w:eastAsia="Arial"/>
              </w:rPr>
            </w:pPr>
            <w:r>
              <w:rPr>
                <w:rFonts w:eastAsia="Arial"/>
              </w:rPr>
            </w:r>
          </w:p>
          <w:p>
            <w:pPr>
              <w:pStyle w:val="Normal"/>
              <w:widowControl w:val="false"/>
              <w:ind w:left="57" w:right="57"/>
              <w:jc w:val="center"/>
              <w:rPr/>
            </w:pPr>
            <w:r>
              <w:rPr>
                <w:rFonts w:eastAsia="Arial"/>
              </w:rPr>
              <w:t>ВИ</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1 060,38</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6,47</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284,57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769,34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1 060,38</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6,47</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284,57</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769,34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1 116,80</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15,14</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261,50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840,16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1 116,80</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15,14</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261,50</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840,16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1 122,01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779,36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1 122,01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779,36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1 093,45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750,80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1 093,45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750,80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1 093,45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750,80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1 093,45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342,65</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750,80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lang w:eastAsia="ru-RU"/>
              </w:rPr>
            </w:pPr>
            <w:r>
              <w:rPr>
                <w:rFonts w:eastAsia="Arial"/>
                <w:sz w:val="20"/>
                <w:szCs w:val="20"/>
              </w:rPr>
              <w:t>5 486,09</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21,61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1 574,02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3 890,46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утвержденному финансированию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rFonts w:eastAsia="Arial"/>
                <w:sz w:val="20"/>
                <w:szCs w:val="20"/>
              </w:rPr>
              <w:t>5 486,09</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21,61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1 574,02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3 890,46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z w:val="20"/>
                <w:szCs w:val="20"/>
              </w:rPr>
            </w:pPr>
            <w:r>
              <w:rPr>
                <w:sz w:val="20"/>
                <w:szCs w:val="20"/>
              </w:rPr>
              <w:t>0,00</w:t>
            </w:r>
          </w:p>
        </w:tc>
      </w:tr>
    </w:tbl>
    <w:p>
      <w:pPr>
        <w:pStyle w:val="Normal"/>
        <w:ind w:firstLine="540"/>
        <w:jc w:val="center"/>
        <w:rPr>
          <w:b/>
        </w:rPr>
      </w:pPr>
      <w:r>
        <w:rPr>
          <w:b/>
        </w:rPr>
      </w:r>
    </w:p>
    <w:p>
      <w:pPr>
        <w:pStyle w:val="Normal"/>
        <w:ind w:firstLine="540"/>
        <w:jc w:val="center"/>
        <w:rPr>
          <w:b/>
        </w:rPr>
      </w:pPr>
      <w:r>
        <w:rPr>
          <w:b/>
        </w:rPr>
      </w:r>
    </w:p>
    <w:p>
      <w:pPr>
        <w:pStyle w:val="ConsPlusTitle"/>
        <w:widowControl/>
        <w:jc w:val="center"/>
        <w:rPr/>
      </w:pPr>
      <w:r>
        <w:rPr>
          <w:bCs w:val="false"/>
        </w:rPr>
        <w:t>Раздел 1. Характеристика текущего состояния, основные проблемы, 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ind w:firstLine="567" w:right="-1"/>
        <w:jc w:val="both"/>
        <w:rPr>
          <w:bCs/>
        </w:rPr>
      </w:pPr>
      <w:r>
        <w:rPr>
          <w:bCs/>
        </w:rPr>
        <w:t xml:space="preserve">Современное общество рассматривает архивы как крупные информационные центры, обеспечивающие общество ретроспективной документной информацией, необходимой для принятия управленческих решений, для обеспечения законных интересов граждан, посредством исполнения запросов социально-правового характера, для изучения историко-культурного наследия Российской Федерации. </w:t>
      </w:r>
    </w:p>
    <w:p>
      <w:pPr>
        <w:pStyle w:val="Normal"/>
        <w:ind w:firstLine="567" w:right="-1"/>
        <w:jc w:val="both"/>
        <w:rPr>
          <w:bCs/>
        </w:rPr>
      </w:pPr>
      <w:r>
        <w:rPr>
          <w:bCs/>
        </w:rPr>
        <w:t>Документы, хранящиеся в архивах, являются неотъемлемой частью Архивного фонда Российской Федерации, всесторонне отражают историю становления и развития Республики Бурятия и Северо-Байкальского района, ее культурно-исторические традиции.</w:t>
      </w:r>
    </w:p>
    <w:p>
      <w:pPr>
        <w:pStyle w:val="Normal"/>
        <w:ind w:firstLine="567" w:right="-1"/>
        <w:jc w:val="both"/>
        <w:rPr/>
      </w:pPr>
      <w:r>
        <w:rPr>
          <w:bCs/>
        </w:rPr>
        <w:t>В муниципальном архиве хранится более 9000 единиц хранения, документов постоянного хранения и по личному составу на бумажных носителях информации. Осуществляемые архивом мероприятия способствуют сохранению архивных документов, поддержанию нормативного режима хранения архивных документов, значительному увеличению объема и видового состава Архивного фонда РФ, а также удовлетворению потребностей граждан и заинтересованных учреждений и организаций в ретроспективной информации.</w:t>
      </w:r>
    </w:p>
    <w:p>
      <w:pPr>
        <w:pStyle w:val="Normal"/>
        <w:ind w:firstLine="567" w:right="-1"/>
        <w:jc w:val="both"/>
        <w:rPr/>
      </w:pPr>
      <w:r>
        <w:rPr/>
        <w:t xml:space="preserve">В условиях возросшего интереса к истории и востребованности архивных документов растет количество запросов социально-правового и тематического характера. Так по итогам 2021 года архивом района выдано 550 архивных справок, выписок и копий архивных документов, подтверждающих законные права и интересы граждан, что значительно больше чем в предыдущие годы. </w:t>
      </w:r>
    </w:p>
    <w:p>
      <w:pPr>
        <w:pStyle w:val="Normal"/>
        <w:ind w:firstLine="567" w:right="-1"/>
        <w:jc w:val="both"/>
        <w:rPr>
          <w:rFonts w:eastAsia="Arial"/>
          <w:w w:val="110"/>
        </w:rPr>
      </w:pPr>
      <w:r>
        <w:rPr/>
        <w:t>Приоритетные направления информатизации общества влекут за собой необходимость формирования современной информационной и телекоммуникационной инфраструктуры архивных учреждений, выполняющих важные общественные и государственные функции, основными направлениями деятельности которых становятся внедрение электронного делопроизводства и документооборота, формирование цифрового контента, развитие сервисов для обеспечения равного доступа к информационным ресурсам, а также организация приема на постоянное хранение и дальнейшего использования электронных документов.</w:t>
      </w:r>
    </w:p>
    <w:p>
      <w:pPr>
        <w:pStyle w:val="Normal"/>
        <w:ind w:firstLine="567" w:right="-1"/>
        <w:jc w:val="both"/>
        <w:rPr>
          <w:rFonts w:eastAsia="Arial"/>
          <w:w w:val="110"/>
        </w:rPr>
      </w:pPr>
      <w:r>
        <w:rPr>
          <w:rFonts w:eastAsia="Arial"/>
          <w:w w:val="110"/>
        </w:rPr>
        <w:t>Законом Республики Бурятия органы местного самоуправления  Северо-Байкальского  района наделены государственными полномочиями по хранению, комплектованию, учету и использованию архивных документов, относящихся к государственной собственности Республики Бурятия и находящихся на территории муниципального образования, с передачей необходимых для осуществления данных полномочий материально-технических и финансовых средств.</w:t>
      </w:r>
    </w:p>
    <w:p>
      <w:pPr>
        <w:pStyle w:val="Normal"/>
        <w:rPr>
          <w:rFonts w:eastAsia="Arial"/>
          <w:w w:val="110"/>
        </w:rPr>
      </w:pPr>
      <w:r>
        <w:rPr>
          <w:rFonts w:eastAsia="Arial"/>
          <w:w w:val="110"/>
        </w:rPr>
        <w:t>Органы местного самоуправления обеспечивают финансовые, материально-технические и иные условия, необходимые для комплектования, хранения, учета и использования архивных документов, предоставляют архиву здания и (или) помещения, отвечающие нормативным требованиям хранения архивных документов и условиям труда работников архивов.</w:t>
      </w:r>
    </w:p>
    <w:p>
      <w:pPr>
        <w:pStyle w:val="Normal"/>
        <w:ind w:firstLine="567"/>
        <w:rPr>
          <w:rFonts w:eastAsia="Arial"/>
          <w:w w:val="110"/>
        </w:rPr>
      </w:pPr>
      <w:r>
        <w:rPr>
          <w:rFonts w:eastAsia="Arial"/>
          <w:w w:val="110"/>
        </w:rPr>
        <w:t>Настоящая подпрограмма разработана для сохранения и развития архивного дела Северо-Байкальского района, удовлетворения потребностей всех категорий пользователей в услугах государственных архивов и реализации прав организаций и граждан на получение и использование информации, содержащейся в документах Архивного фонда Северо-Байкальского района.</w:t>
      </w:r>
    </w:p>
    <w:p>
      <w:pPr>
        <w:pStyle w:val="Normal"/>
        <w:ind w:firstLine="709" w:right="-1"/>
        <w:jc w:val="both"/>
        <w:rPr>
          <w:rFonts w:eastAsia="Arial"/>
          <w:w w:val="110"/>
        </w:rPr>
      </w:pPr>
      <w:r>
        <w:rPr>
          <w:rFonts w:eastAsia="Arial"/>
          <w:w w:val="110"/>
        </w:rPr>
      </w:r>
    </w:p>
    <w:p>
      <w:pPr>
        <w:pStyle w:val="Normal"/>
        <w:ind w:firstLine="709" w:right="-1"/>
        <w:jc w:val="both"/>
        <w:rPr>
          <w:rFonts w:eastAsia="Arial"/>
          <w:w w:val="110"/>
        </w:rPr>
      </w:pPr>
      <w:r>
        <w:rPr>
          <w:rFonts w:eastAsia="Arial"/>
          <w:w w:val="110"/>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sz w:val="22"/>
          <w:szCs w:val="22"/>
        </w:rPr>
      </w:pPr>
      <w:r>
        <w:rPr>
          <w:b/>
        </w:rPr>
        <w:t>Основной целью подпрограммы является:</w:t>
      </w:r>
    </w:p>
    <w:p>
      <w:pPr>
        <w:pStyle w:val="Normal"/>
        <w:ind w:firstLine="540"/>
        <w:jc w:val="both"/>
        <w:rPr>
          <w:b/>
        </w:rPr>
      </w:pPr>
      <w:r>
        <w:rPr>
          <w:sz w:val="22"/>
          <w:szCs w:val="22"/>
        </w:rPr>
        <w:t>Развитие приоритетных направлений архивного дела в Северо-Байкальском районе в интересах государства, общества и граждан</w:t>
      </w:r>
    </w:p>
    <w:p>
      <w:pPr>
        <w:pStyle w:val="Normal"/>
        <w:ind w:firstLine="540"/>
        <w:jc w:val="both"/>
        <w:rPr>
          <w:b/>
        </w:rPr>
      </w:pPr>
      <w:r>
        <w:rPr>
          <w:b/>
        </w:rPr>
        <w:t>Основной задачей является:</w:t>
      </w:r>
    </w:p>
    <w:p>
      <w:pPr>
        <w:pStyle w:val="Normal"/>
        <w:ind w:left="362"/>
        <w:jc w:val="both"/>
        <w:rPr/>
      </w:pPr>
      <w:r>
        <w:rPr>
          <w:b/>
        </w:rPr>
        <w:t xml:space="preserve">- </w:t>
      </w:r>
      <w:r>
        <w:rPr/>
        <w:t>обеспечение сохранности и о</w:t>
      </w:r>
      <w:r>
        <w:rPr>
          <w:iCs/>
        </w:rPr>
        <w:t xml:space="preserve">птимизация условий хранения </w:t>
      </w:r>
      <w:r>
        <w:rPr/>
        <w:t xml:space="preserve">документов Архивного фонда Северо-Байкальского района, предотвращение утраты и ликвидация последствий и повреждения документов. </w:t>
      </w:r>
    </w:p>
    <w:p>
      <w:pPr>
        <w:pStyle w:val="Normal"/>
        <w:ind w:left="362"/>
        <w:jc w:val="both"/>
        <w:rPr/>
      </w:pPr>
      <w:r>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5.</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 xml:space="preserve">Целевые показатели подпрограммы «Архивное дело в Северо-Байкальском районе» отражены в таблице 2 </w:t>
      </w:r>
      <w:r>
        <w:rPr>
          <w:rFonts w:cs="Times New Roman" w:ascii="Times New Roman" w:hAnsi="Times New Roman"/>
          <w:bCs/>
          <w:sz w:val="24"/>
          <w:szCs w:val="24"/>
        </w:rPr>
        <w:t>приложения № 5</w:t>
      </w:r>
      <w:r>
        <w:rPr>
          <w:rFonts w:cs="Times New Roman" w:ascii="Times New Roman" w:hAnsi="Times New Roman"/>
          <w:sz w:val="24"/>
          <w:szCs w:val="24"/>
        </w:rPr>
        <w:t xml:space="preserve">. </w:t>
      </w:r>
    </w:p>
    <w:p>
      <w:pPr>
        <w:pStyle w:val="Normal"/>
        <w:tabs>
          <w:tab w:val="clear" w:pos="708"/>
          <w:tab w:val="left" w:pos="7797" w:leader="none"/>
        </w:tabs>
        <w:ind w:firstLine="567"/>
        <w:rPr>
          <w:b/>
          <w:bCs/>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5</w:t>
      </w:r>
      <w:r>
        <w:rPr/>
        <w:t xml:space="preserve">. </w:t>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4</w:t>
      </w:r>
      <w:r>
        <w:rPr/>
        <w:t>.</w:t>
      </w:r>
    </w:p>
    <w:p>
      <w:pPr>
        <w:pStyle w:val="Normal"/>
        <w:tabs>
          <w:tab w:val="clear" w:pos="708"/>
          <w:tab w:val="left" w:pos="7797" w:leader="none"/>
        </w:tabs>
        <w:ind w:firstLine="567"/>
        <w:rPr/>
      </w:pPr>
      <w:r>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 и</w:t>
      </w:r>
    </w:p>
    <w:p>
      <w:pPr>
        <w:pStyle w:val="Normal"/>
        <w:tabs>
          <w:tab w:val="clear" w:pos="708"/>
          <w:tab w:val="left" w:pos="7797" w:leader="none"/>
        </w:tabs>
        <w:jc w:val="center"/>
        <w:rPr>
          <w:b/>
          <w:bCs/>
        </w:rPr>
      </w:pPr>
      <w:r>
        <w:rPr>
          <w:b/>
          <w:bCs/>
        </w:rPr>
        <w:t xml:space="preserve"> </w:t>
      </w:r>
      <w:r>
        <w:rPr>
          <w:b/>
          <w:bCs/>
        </w:rPr>
        <w:t>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even" r:id="rId43"/>
          <w:footerReference w:type="default" r:id="rId44"/>
          <w:footerReference w:type="first" r:id="rId45"/>
          <w:type w:val="nextPage"/>
          <w:pgSz w:w="11906" w:h="16838"/>
          <w:pgMar w:left="1134" w:right="567" w:gutter="0" w:header="0" w:top="1134" w:footer="708" w:bottom="1134"/>
          <w:pgNumType w:fmt="decimal"/>
          <w:formProt w:val="false"/>
          <w:titlePg/>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5 приложения 6.</w:t>
      </w:r>
    </w:p>
    <w:p>
      <w:pPr>
        <w:pStyle w:val="Normal"/>
        <w:keepNext w:val="true"/>
        <w:numPr>
          <w:ilvl w:val="0"/>
          <w:numId w:val="0"/>
        </w:numPr>
        <w:ind w:firstLine="10206"/>
        <w:outlineLvl w:val="0"/>
        <w:rPr/>
      </w:pPr>
      <w:r>
        <w:rPr/>
        <w:t>Таблица 1 Приложения № 5</w:t>
      </w:r>
    </w:p>
    <w:p>
      <w:pPr>
        <w:pStyle w:val="Normal"/>
        <w:keepNext w:val="true"/>
        <w:numPr>
          <w:ilvl w:val="0"/>
          <w:numId w:val="0"/>
        </w:numPr>
        <w:ind w:firstLine="10206"/>
        <w:outlineLvl w:val="0"/>
        <w:rPr/>
      </w:pPr>
      <w:r>
        <w:rPr/>
        <w:t>к Муниципальной программе</w:t>
      </w:r>
    </w:p>
    <w:p>
      <w:pPr>
        <w:pStyle w:val="Normal"/>
        <w:keepNext w:val="true"/>
        <w:numPr>
          <w:ilvl w:val="0"/>
          <w:numId w:val="0"/>
        </w:numPr>
        <w:ind w:firstLine="10206"/>
        <w:outlineLvl w:val="0"/>
        <w:rPr/>
      </w:pPr>
      <w:r>
        <w:rPr/>
        <w:t>муниципального образования</w:t>
      </w:r>
    </w:p>
    <w:p>
      <w:pPr>
        <w:pStyle w:val="Normal"/>
        <w:keepNext w:val="true"/>
        <w:numPr>
          <w:ilvl w:val="0"/>
          <w:numId w:val="0"/>
        </w:numPr>
        <w:ind w:firstLine="10206"/>
        <w:outlineLvl w:val="0"/>
        <w:rPr/>
      </w:pPr>
      <w:r>
        <w:rPr/>
        <w:t>«Северо-Байкальский район»</w:t>
      </w:r>
    </w:p>
    <w:p>
      <w:pPr>
        <w:pStyle w:val="Normal"/>
        <w:keepNext w:val="true"/>
        <w:numPr>
          <w:ilvl w:val="0"/>
          <w:numId w:val="0"/>
        </w:numPr>
        <w:ind w:firstLine="10206"/>
        <w:outlineLvl w:val="0"/>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tabs>
          <w:tab w:val="clear" w:pos="708"/>
          <w:tab w:val="left" w:pos="7797" w:leader="none"/>
        </w:tabs>
        <w:ind w:firstLine="11624" w:right="-1"/>
        <w:rPr>
          <w:b/>
        </w:rPr>
      </w:pPr>
      <w:r>
        <w:rPr>
          <w:b/>
        </w:rPr>
      </w:r>
    </w:p>
    <w:p>
      <w:pPr>
        <w:pStyle w:val="211"/>
        <w:jc w:val="center"/>
        <w:rPr>
          <w:b/>
          <w:sz w:val="24"/>
          <w:szCs w:val="24"/>
        </w:rPr>
      </w:pPr>
      <w:r>
        <w:rPr>
          <w:b/>
          <w:bCs/>
        </w:rPr>
        <w:t xml:space="preserve">Ожидаемые результаты реализации </w:t>
      </w:r>
      <w:r>
        <w:rPr>
          <w:b/>
        </w:rPr>
        <w:t>подпрограммы «Архивное дело в Северо-Байкальском районе»</w:t>
      </w:r>
    </w:p>
    <w:p>
      <w:pPr>
        <w:pStyle w:val="211"/>
        <w:jc w:val="center"/>
        <w:rPr>
          <w:b/>
          <w:sz w:val="24"/>
          <w:szCs w:val="24"/>
        </w:rPr>
      </w:pPr>
      <w:r>
        <w:rPr>
          <w:b/>
          <w:sz w:val="24"/>
          <w:szCs w:val="24"/>
        </w:rPr>
      </w:r>
    </w:p>
    <w:tbl>
      <w:tblPr>
        <w:tblW w:w="15021"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5"/>
        <w:gridCol w:w="3760"/>
        <w:gridCol w:w="2477"/>
        <w:gridCol w:w="2236"/>
        <w:gridCol w:w="1339"/>
        <w:gridCol w:w="1744"/>
        <w:gridCol w:w="2649"/>
      </w:tblGrid>
      <w:tr>
        <w:trPr>
          <w:trHeight w:val="36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N</w:t>
            </w:r>
          </w:p>
          <w:p>
            <w:pPr>
              <w:pStyle w:val="Normal"/>
              <w:tabs>
                <w:tab w:val="clear" w:pos="708"/>
                <w:tab w:val="left" w:pos="7797" w:leader="none"/>
              </w:tabs>
              <w:jc w:val="center"/>
              <w:rPr/>
            </w:pPr>
            <w:r>
              <w:rPr>
                <w:b/>
                <w:sz w:val="22"/>
                <w:szCs w:val="22"/>
              </w:rPr>
              <w:t>п/п</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Задачи</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Решаемые</w:t>
            </w:r>
          </w:p>
          <w:p>
            <w:pPr>
              <w:pStyle w:val="Normal"/>
              <w:tabs>
                <w:tab w:val="clear" w:pos="708"/>
                <w:tab w:val="left" w:pos="7797" w:leader="none"/>
              </w:tabs>
              <w:jc w:val="center"/>
              <w:rPr>
                <w:b/>
                <w:sz w:val="22"/>
                <w:szCs w:val="22"/>
              </w:rPr>
            </w:pPr>
            <w:r>
              <w:rPr>
                <w:b/>
                <w:sz w:val="22"/>
                <w:szCs w:val="22"/>
              </w:rPr>
              <w:t xml:space="preserve"> </w:t>
            </w:r>
            <w:r>
              <w:rPr>
                <w:b/>
                <w:sz w:val="22"/>
                <w:szCs w:val="22"/>
              </w:rPr>
              <w:t>проблемы</w:t>
            </w:r>
          </w:p>
          <w:p>
            <w:pPr>
              <w:pStyle w:val="Normal"/>
              <w:tabs>
                <w:tab w:val="clear" w:pos="708"/>
                <w:tab w:val="left" w:pos="7797" w:leader="none"/>
              </w:tabs>
              <w:rPr>
                <w:b/>
                <w:sz w:val="22"/>
                <w:szCs w:val="22"/>
              </w:rPr>
            </w:pPr>
            <w:r>
              <w:rPr>
                <w:b/>
                <w:sz w:val="22"/>
                <w:szCs w:val="22"/>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Ожидаемые результаты</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b/>
                <w:sz w:val="22"/>
                <w:szCs w:val="22"/>
              </w:rPr>
              <w:t>Сроки достижения результатов</w:t>
            </w:r>
          </w:p>
        </w:tc>
        <w:tc>
          <w:tcPr>
            <w:tcW w:w="2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2"/>
                <w:szCs w:val="22"/>
              </w:rPr>
            </w:pPr>
            <w:r>
              <w:rPr>
                <w:b/>
                <w:sz w:val="22"/>
                <w:szCs w:val="22"/>
              </w:rPr>
              <w:t>Ответственный</w:t>
            </w:r>
          </w:p>
          <w:p>
            <w:pPr>
              <w:pStyle w:val="Normal"/>
              <w:tabs>
                <w:tab w:val="clear" w:pos="708"/>
                <w:tab w:val="left" w:pos="7797" w:leader="none"/>
              </w:tabs>
              <w:jc w:val="center"/>
              <w:rPr>
                <w:b/>
                <w:sz w:val="22"/>
                <w:szCs w:val="22"/>
              </w:rPr>
            </w:pPr>
            <w:r>
              <w:rPr>
                <w:b/>
                <w:sz w:val="22"/>
                <w:szCs w:val="22"/>
              </w:rPr>
              <w:t>исполнитель</w:t>
            </w:r>
          </w:p>
          <w:p>
            <w:pPr>
              <w:pStyle w:val="Normal"/>
              <w:tabs>
                <w:tab w:val="clear" w:pos="708"/>
                <w:tab w:val="left" w:pos="7797" w:leader="none"/>
              </w:tabs>
              <w:jc w:val="center"/>
              <w:rPr/>
            </w:pPr>
            <w:r>
              <w:rPr>
                <w:b/>
                <w:sz w:val="22"/>
                <w:szCs w:val="22"/>
              </w:rPr>
              <w:t>(соисполнители)</w:t>
            </w:r>
          </w:p>
        </w:tc>
      </w:tr>
      <w:tr>
        <w:trPr>
          <w:trHeight w:val="655" w:hRule="atLeast"/>
        </w:trPr>
        <w:tc>
          <w:tcPr>
            <w:tcW w:w="1502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pPr>
            <w:r>
              <w:rPr>
                <w:sz w:val="22"/>
                <w:szCs w:val="22"/>
              </w:rPr>
              <w:t>Цель подпрограммы:  Развитие приоритетных направлений архивного дела в Северо-Байкальском районе в интересах государства, общества и граждан.</w:t>
            </w:r>
          </w:p>
        </w:tc>
      </w:tr>
      <w:tr>
        <w:trPr>
          <w:trHeight w:val="1337" w:hRule="atLeast"/>
        </w:trPr>
        <w:tc>
          <w:tcPr>
            <w:tcW w:w="815"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1</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sz w:val="22"/>
                <w:szCs w:val="22"/>
              </w:rPr>
              <w:t>Развитие приоритетных направлений архивного дела в Северо-Байкальском районе в интересах государства, общества и граждан</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Сохранение архивных документов района</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Количество единиц хранения, включенных в опись для дальнейшей передачи в архив района</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235 ед.хр.</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2022-2026</w:t>
            </w:r>
          </w:p>
        </w:tc>
        <w:tc>
          <w:tcPr>
            <w:tcW w:w="2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sz w:val="22"/>
                <w:szCs w:val="22"/>
              </w:rPr>
              <w:t>МКУ «Управление культуры»</w:t>
            </w:r>
          </w:p>
        </w:tc>
      </w:tr>
    </w:tbl>
    <w:p>
      <w:pPr>
        <w:pStyle w:val="211"/>
        <w:rPr>
          <w:sz w:val="24"/>
          <w:szCs w:val="24"/>
        </w:rPr>
      </w:pPr>
      <w:r>
        <w:rPr>
          <w:sz w:val="24"/>
          <w:szCs w:val="24"/>
        </w:rPr>
      </w:r>
      <w:r>
        <w:br w:type="page"/>
      </w:r>
    </w:p>
    <w:p>
      <w:pPr>
        <w:pStyle w:val="Normal"/>
        <w:keepNext w:val="true"/>
        <w:numPr>
          <w:ilvl w:val="0"/>
          <w:numId w:val="0"/>
        </w:numPr>
        <w:spacing w:before="0" w:after="0"/>
        <w:ind w:firstLine="10632"/>
        <w:outlineLvl w:val="0"/>
        <w:rPr/>
      </w:pPr>
      <w:r>
        <w:rPr/>
        <w:t>Таблица 2 Приложения № 5</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 xml:space="preserve">муниципального образования </w:t>
      </w:r>
    </w:p>
    <w:p>
      <w:pPr>
        <w:pStyle w:val="Normal"/>
        <w:keepNext w:val="true"/>
        <w:numPr>
          <w:ilvl w:val="0"/>
          <w:numId w:val="0"/>
        </w:numPr>
        <w:ind w:firstLine="10632"/>
        <w:outlineLvl w:val="0"/>
        <w:rPr/>
      </w:pPr>
      <w:r>
        <w:rPr/>
        <w:t xml:space="preserve">«Северо-Байкальский район» </w:t>
      </w:r>
    </w:p>
    <w:p>
      <w:pPr>
        <w:pStyle w:val="Normal"/>
        <w:keepNext w:val="true"/>
        <w:numPr>
          <w:ilvl w:val="0"/>
          <w:numId w:val="0"/>
        </w:numPr>
        <w:ind w:firstLine="10632"/>
        <w:outlineLvl w:val="0"/>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b/>
          <w:bCs/>
        </w:rPr>
      </w:pPr>
      <w:r>
        <w:rPr>
          <w:b/>
          <w:bCs/>
        </w:rPr>
        <w:t xml:space="preserve">Целевые показатели </w:t>
      </w:r>
      <w:r>
        <w:rPr>
          <w:b/>
        </w:rPr>
        <w:t>подпрограммы «Архивное дело в Северо-Байкальском районе»</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2780"/>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 xml:space="preserve">Цель : </w:t>
            </w:r>
            <w:r>
              <w:rPr>
                <w:sz w:val="22"/>
                <w:szCs w:val="22"/>
              </w:rPr>
              <w:t>Развитие приоритетных направлений архивного дела в Северо-Байкальском районе в интересах государства, общества и граждан.</w:t>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rPr>
              <w:t>Подпрограмма 5. «Архивное дело в Северо-Байкальском районе»</w:t>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b/>
                <w:i/>
              </w:rPr>
              <w:t xml:space="preserve">Задача 1. </w:t>
            </w:r>
            <w:r>
              <w:rPr>
                <w:b/>
                <w:i/>
                <w:sz w:val="22"/>
                <w:szCs w:val="22"/>
              </w:rPr>
              <w:t>Развитие приоритетных направлений архивного дела в Северо-Байкальском районе в интересах государства, общества и граждан</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10.</w:t>
            </w:r>
          </w:p>
        </w:tc>
        <w:tc>
          <w:tcPr>
            <w:tcW w:w="2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единиц хранения, включенных в опись для дальнейшей передачи в архив района</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Ед.хр.</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450</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220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225</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230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235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235</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6,8</w:t>
            </w:r>
          </w:p>
        </w:tc>
      </w:tr>
    </w:tbl>
    <w:p>
      <w:pPr>
        <w:pStyle w:val="Normal"/>
        <w:tabs>
          <w:tab w:val="clear" w:pos="708"/>
          <w:tab w:val="left" w:pos="7797" w:leader="none"/>
        </w:tabs>
        <w:ind w:firstLine="11624"/>
        <w:rPr/>
      </w:pPr>
      <w:r>
        <w:rPr/>
      </w:r>
      <w:r>
        <w:br w:type="page"/>
      </w:r>
    </w:p>
    <w:p>
      <w:pPr>
        <w:pStyle w:val="Normal"/>
        <w:keepNext w:val="true"/>
        <w:numPr>
          <w:ilvl w:val="0"/>
          <w:numId w:val="0"/>
        </w:numPr>
        <w:spacing w:before="0" w:after="0"/>
        <w:ind w:firstLine="10206"/>
        <w:outlineLvl w:val="0"/>
        <w:rPr/>
      </w:pPr>
      <w:r>
        <w:rPr/>
        <w:t>Таблица 3 Приложения № 5</w:t>
      </w:r>
    </w:p>
    <w:p>
      <w:pPr>
        <w:pStyle w:val="Normal"/>
        <w:keepNext w:val="true"/>
        <w:numPr>
          <w:ilvl w:val="0"/>
          <w:numId w:val="0"/>
        </w:numPr>
        <w:ind w:firstLine="10206"/>
        <w:outlineLvl w:val="0"/>
        <w:rPr/>
      </w:pPr>
      <w:r>
        <w:rPr/>
        <w:t>к Муниципальной программе</w:t>
      </w:r>
    </w:p>
    <w:p>
      <w:pPr>
        <w:pStyle w:val="Normal"/>
        <w:keepNext w:val="true"/>
        <w:numPr>
          <w:ilvl w:val="0"/>
          <w:numId w:val="0"/>
        </w:numPr>
        <w:ind w:firstLine="10206"/>
        <w:outlineLvl w:val="0"/>
        <w:rPr/>
      </w:pPr>
      <w:r>
        <w:rPr/>
        <w:t xml:space="preserve">муниципального образования </w:t>
      </w:r>
    </w:p>
    <w:p>
      <w:pPr>
        <w:pStyle w:val="Normal"/>
        <w:keepNext w:val="true"/>
        <w:numPr>
          <w:ilvl w:val="0"/>
          <w:numId w:val="0"/>
        </w:numPr>
        <w:ind w:firstLine="10206"/>
        <w:outlineLvl w:val="0"/>
        <w:rPr>
          <w:bCs/>
        </w:rPr>
      </w:pPr>
      <w:r>
        <w:rPr/>
        <w:t>«Северо-Байкальский район»</w:t>
      </w:r>
    </w:p>
    <w:p>
      <w:pPr>
        <w:pStyle w:val="Normal"/>
        <w:tabs>
          <w:tab w:val="clear" w:pos="708"/>
          <w:tab w:val="left" w:pos="7797" w:leader="none"/>
        </w:tabs>
        <w:ind w:firstLine="10206"/>
        <w:rPr/>
      </w:pPr>
      <w:r>
        <w:rPr>
          <w:bCs/>
        </w:rPr>
        <w:t>«Культура Северо-Байкальского района»</w:t>
      </w:r>
    </w:p>
    <w:p>
      <w:pPr>
        <w:pStyle w:val="Normal"/>
        <w:tabs>
          <w:tab w:val="clear" w:pos="708"/>
          <w:tab w:val="left" w:pos="7797" w:leader="none"/>
        </w:tabs>
        <w:ind w:firstLine="11624"/>
        <w:jc w:val="right"/>
        <w:rPr/>
      </w:pPr>
      <w:r>
        <w:rPr/>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rFonts w:eastAsia="Arial"/>
          <w:b/>
          <w:bCs/>
        </w:rPr>
      </w:pPr>
      <w:r>
        <w:rPr>
          <w:rFonts w:eastAsia="Arial"/>
          <w:b/>
          <w:bCs/>
          <w:w w:val="110"/>
        </w:rPr>
        <w:t xml:space="preserve">Информация о порядке расчета значений целевых индикаторов подпрограммы </w:t>
      </w:r>
      <w:r>
        <w:rPr>
          <w:b/>
        </w:rPr>
        <w:t>«Архивное дело в Северо-Байкальском районе»</w:t>
      </w:r>
    </w:p>
    <w:p>
      <w:pPr>
        <w:pStyle w:val="Normal"/>
        <w:widowControl w:val="false"/>
        <w:jc w:val="center"/>
        <w:rPr>
          <w:rFonts w:eastAsia="Arial"/>
          <w:b/>
          <w:bCs/>
        </w:rPr>
      </w:pPr>
      <w:r>
        <w:rPr>
          <w:rFonts w:eastAsia="Arial"/>
          <w:b/>
          <w:bCs/>
        </w:rPr>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единиц хранения, включенных в опись для дальнейшей передачи в архив района</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Ед.хр.</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Источники комплектования архива</w:t>
            </w:r>
          </w:p>
        </w:tc>
      </w:tr>
    </w:tbl>
    <w:p>
      <w:pPr>
        <w:pStyle w:val="Normal"/>
        <w:widowControl w:val="false"/>
        <w:jc w:val="center"/>
        <w:rPr>
          <w:rFonts w:eastAsia="Arial"/>
          <w:b/>
          <w:bCs/>
          <w:w w:val="110"/>
        </w:rPr>
      </w:pPr>
      <w:r>
        <w:rPr>
          <w:rFonts w:eastAsia="Arial"/>
          <w:b/>
          <w:bCs/>
          <w:w w:val="110"/>
        </w:rPr>
      </w:r>
      <w:r>
        <w:br w:type="page"/>
      </w:r>
    </w:p>
    <w:p>
      <w:pPr>
        <w:pStyle w:val="Normal"/>
        <w:keepNext w:val="true"/>
        <w:numPr>
          <w:ilvl w:val="0"/>
          <w:numId w:val="0"/>
        </w:numPr>
        <w:spacing w:before="0" w:after="0"/>
        <w:ind w:firstLine="10632"/>
        <w:outlineLvl w:val="0"/>
        <w:rPr/>
      </w:pPr>
      <w:r>
        <w:rPr/>
        <w:t>Таблица 4 Приложения № 5</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 xml:space="preserve">муниципального образования </w:t>
      </w:r>
    </w:p>
    <w:p>
      <w:pPr>
        <w:pStyle w:val="Normal"/>
        <w:keepNext w:val="true"/>
        <w:numPr>
          <w:ilvl w:val="0"/>
          <w:numId w:val="0"/>
        </w:numPr>
        <w:ind w:firstLine="10632"/>
        <w:outlineLvl w:val="0"/>
        <w:rPr>
          <w:bCs/>
        </w:rPr>
      </w:pPr>
      <w:r>
        <w:rPr/>
        <w:t>«Северо-Байкальский район»</w:t>
      </w:r>
    </w:p>
    <w:p>
      <w:pPr>
        <w:pStyle w:val="Normal"/>
        <w:tabs>
          <w:tab w:val="clear" w:pos="708"/>
          <w:tab w:val="left" w:pos="7797" w:leader="none"/>
        </w:tabs>
        <w:ind w:firstLine="10632"/>
        <w:rPr/>
      </w:pPr>
      <w:r>
        <w:rPr>
          <w:bCs/>
        </w:rPr>
        <w:t>«Культура Северо-Байкальского района»</w:t>
      </w:r>
    </w:p>
    <w:p>
      <w:pPr>
        <w:pStyle w:val="Normal"/>
        <w:widowControl w:val="false"/>
        <w:ind w:firstLine="10065"/>
        <w:jc w:val="center"/>
        <w:rPr/>
      </w:pPr>
      <w:r>
        <w:rPr/>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rFonts w:eastAsia="Arial"/>
          <w:b/>
          <w:bCs/>
          <w:w w:val="110"/>
        </w:rPr>
      </w:pPr>
      <w:r>
        <w:rPr>
          <w:rFonts w:eastAsia="Arial"/>
          <w:b/>
          <w:bCs/>
          <w:w w:val="110"/>
        </w:rPr>
        <w:t xml:space="preserve">Сравнительная таблица целевых показателей на текущий период подпрограммы </w:t>
      </w:r>
      <w:r>
        <w:rPr>
          <w:b/>
        </w:rPr>
        <w:t>«Архивное дело в Северо-Байкальском районе»</w:t>
      </w:r>
    </w:p>
    <w:p>
      <w:pPr>
        <w:pStyle w:val="Normal"/>
        <w:widowControl w:val="false"/>
        <w:jc w:val="center"/>
        <w:rPr>
          <w:rFonts w:eastAsia="Arial"/>
          <w:b/>
          <w:bCs/>
          <w:w w:val="110"/>
        </w:rPr>
      </w:pPr>
      <w:r>
        <w:rPr>
          <w:rFonts w:eastAsia="Arial"/>
          <w:b/>
          <w:bCs/>
          <w:w w:val="110"/>
        </w:rPr>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w:t>
            </w:r>
            <w:r>
              <w:rPr>
                <w:sz w:val="22"/>
                <w:szCs w:val="22"/>
              </w:rPr>
              <w:t xml:space="preserve"> Развитие приоритетных направлений архивного дела в Северо-Байкальском районе в интересах государства, общества и граждан.</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rPr>
              <w:t xml:space="preserve">Задача 1. </w:t>
            </w:r>
            <w:r>
              <w:rPr>
                <w:b/>
                <w:i/>
                <w:sz w:val="22"/>
                <w:szCs w:val="22"/>
              </w:rPr>
              <w:t>Развитие приоритетных направлений архивного дела в Северо-Байкальском районе в интересах государства, общества и граждан</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единиц хранения, включенных в опись для дальнейшей передачи в архив района</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Ед.хр.</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225</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225</w:t>
            </w:r>
          </w:p>
        </w:tc>
      </w:tr>
    </w:tbl>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center"/>
        <w:outlineLvl w:val="0"/>
        <w:rPr/>
      </w:pPr>
      <w:r>
        <w:rPr/>
      </w:r>
    </w:p>
    <w:p>
      <w:pPr>
        <w:sectPr>
          <w:footerReference w:type="even" r:id="rId46"/>
          <w:footerReference w:type="default" r:id="rId47"/>
          <w:footerReference w:type="first" r:id="rId48"/>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keepNext w:val="true"/>
        <w:numPr>
          <w:ilvl w:val="0"/>
          <w:numId w:val="0"/>
        </w:numPr>
        <w:jc w:val="right"/>
        <w:outlineLvl w:val="0"/>
        <w:rPr/>
      </w:pPr>
      <w:r>
        <w:rPr/>
      </w:r>
    </w:p>
    <w:p>
      <w:pPr>
        <w:pStyle w:val="Normal"/>
        <w:keepNext w:val="true"/>
        <w:numPr>
          <w:ilvl w:val="0"/>
          <w:numId w:val="0"/>
        </w:numPr>
        <w:ind w:firstLine="5529"/>
        <w:outlineLvl w:val="0"/>
        <w:rPr/>
      </w:pPr>
      <w:r>
        <w:rPr/>
        <w:t>Таблица 5 Приложения № 5</w:t>
      </w:r>
    </w:p>
    <w:p>
      <w:pPr>
        <w:pStyle w:val="Normal"/>
        <w:keepNext w:val="true"/>
        <w:numPr>
          <w:ilvl w:val="0"/>
          <w:numId w:val="0"/>
        </w:numPr>
        <w:ind w:firstLine="5529"/>
        <w:outlineLvl w:val="0"/>
        <w:rPr/>
      </w:pPr>
      <w:r>
        <w:rPr/>
        <w:t>к Муниципальной программе</w:t>
      </w:r>
    </w:p>
    <w:p>
      <w:pPr>
        <w:pStyle w:val="Normal"/>
        <w:keepNext w:val="true"/>
        <w:numPr>
          <w:ilvl w:val="0"/>
          <w:numId w:val="0"/>
        </w:numPr>
        <w:ind w:firstLine="5529"/>
        <w:outlineLvl w:val="0"/>
        <w:rPr/>
      </w:pPr>
      <w:r>
        <w:rPr/>
        <w:t>муниципального образования</w:t>
      </w:r>
    </w:p>
    <w:p>
      <w:pPr>
        <w:pStyle w:val="Normal"/>
        <w:keepNext w:val="true"/>
        <w:numPr>
          <w:ilvl w:val="0"/>
          <w:numId w:val="0"/>
        </w:numPr>
        <w:ind w:firstLine="5529"/>
        <w:outlineLvl w:val="0"/>
        <w:rPr/>
      </w:pPr>
      <w:r>
        <w:rPr/>
        <w:t xml:space="preserve">«Северо-Байкальский район» </w:t>
      </w:r>
    </w:p>
    <w:p>
      <w:pPr>
        <w:pStyle w:val="Normal"/>
        <w:keepNext w:val="true"/>
        <w:numPr>
          <w:ilvl w:val="0"/>
          <w:numId w:val="0"/>
        </w:numPr>
        <w:ind w:firstLine="5529"/>
        <w:outlineLvl w:val="0"/>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Normal"/>
        <w:tabs>
          <w:tab w:val="clear" w:pos="708"/>
          <w:tab w:val="left" w:pos="2931" w:leader="none"/>
        </w:tabs>
        <w:jc w:val="center"/>
        <w:rPr>
          <w:b/>
          <w:sz w:val="28"/>
          <w:szCs w:val="28"/>
        </w:rPr>
      </w:pPr>
      <w:r>
        <w:rPr>
          <w:b/>
          <w:sz w:val="28"/>
          <w:szCs w:val="28"/>
        </w:rPr>
        <w:t>Основные меры правового регулирования подпрограммы</w:t>
      </w:r>
    </w:p>
    <w:p>
      <w:pPr>
        <w:pStyle w:val="Normal"/>
        <w:tabs>
          <w:tab w:val="clear" w:pos="708"/>
          <w:tab w:val="left" w:pos="2931" w:leader="none"/>
        </w:tabs>
        <w:jc w:val="center"/>
        <w:rPr>
          <w:b/>
          <w:sz w:val="28"/>
          <w:szCs w:val="28"/>
        </w:rPr>
      </w:pPr>
      <w:r>
        <w:rPr>
          <w:b/>
          <w:sz w:val="28"/>
          <w:szCs w:val="28"/>
        </w:rPr>
        <w:t xml:space="preserve"> </w:t>
      </w:r>
      <w:r>
        <w:rPr>
          <w:b/>
          <w:sz w:val="28"/>
          <w:szCs w:val="28"/>
        </w:rPr>
        <w:t>«Архивное дело в Северо-Байкальском районе»</w:t>
      </w:r>
    </w:p>
    <w:p>
      <w:pPr>
        <w:pStyle w:val="Normal"/>
        <w:tabs>
          <w:tab w:val="clear" w:pos="708"/>
          <w:tab w:val="left" w:pos="2931" w:leader="none"/>
        </w:tabs>
        <w:ind w:firstLine="709"/>
        <w:jc w:val="center"/>
        <w:rPr>
          <w:b/>
          <w:sz w:val="28"/>
          <w:szCs w:val="28"/>
        </w:rPr>
      </w:pPr>
      <w:r>
        <w:rPr>
          <w:b/>
          <w:sz w:val="28"/>
          <w:szCs w:val="28"/>
        </w:rPr>
      </w:r>
    </w:p>
    <w:tbl>
      <w:tblPr>
        <w:tblW w:w="1006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829"/>
        <w:gridCol w:w="2240"/>
        <w:gridCol w:w="2392"/>
        <w:gridCol w:w="2598"/>
      </w:tblGrid>
      <w:tr>
        <w:trPr/>
        <w:tc>
          <w:tcPr>
            <w:tcW w:w="28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2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961" w:hRule="atLeast"/>
        </w:trPr>
        <w:tc>
          <w:tcPr>
            <w:tcW w:w="28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2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2081" w:hRule="atLeast"/>
        </w:trPr>
        <w:tc>
          <w:tcPr>
            <w:tcW w:w="282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24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numPr>
          <w:ilvl w:val="0"/>
          <w:numId w:val="0"/>
        </w:numPr>
        <w:jc w:val="right"/>
        <w:outlineLvl w:val="1"/>
        <w:rPr/>
      </w:pPr>
      <w:r>
        <w:rPr/>
      </w:r>
      <w:r>
        <w:br w:type="page"/>
      </w:r>
    </w:p>
    <w:p>
      <w:pPr>
        <w:pStyle w:val="Normal"/>
        <w:keepNext w:val="true"/>
        <w:numPr>
          <w:ilvl w:val="0"/>
          <w:numId w:val="0"/>
        </w:numPr>
        <w:spacing w:before="0" w:after="0"/>
        <w:ind w:firstLine="5529"/>
        <w:outlineLvl w:val="0"/>
        <w:rPr/>
      </w:pPr>
      <w:r>
        <w:rPr/>
        <w:t>Приложение № 6</w:t>
      </w:r>
    </w:p>
    <w:p>
      <w:pPr>
        <w:pStyle w:val="Normal"/>
        <w:keepNext w:val="true"/>
        <w:numPr>
          <w:ilvl w:val="0"/>
          <w:numId w:val="0"/>
        </w:numPr>
        <w:ind w:firstLine="5529"/>
        <w:outlineLvl w:val="0"/>
        <w:rPr/>
      </w:pPr>
      <w:r>
        <w:rPr/>
        <w:t>к Муниципальной программе</w:t>
      </w:r>
    </w:p>
    <w:p>
      <w:pPr>
        <w:pStyle w:val="Normal"/>
        <w:keepNext w:val="true"/>
        <w:numPr>
          <w:ilvl w:val="0"/>
          <w:numId w:val="0"/>
        </w:numPr>
        <w:ind w:firstLine="5529"/>
        <w:outlineLvl w:val="0"/>
        <w:rPr/>
      </w:pPr>
      <w:r>
        <w:rPr/>
        <w:t xml:space="preserve">муниципального образования </w:t>
      </w:r>
    </w:p>
    <w:p>
      <w:pPr>
        <w:pStyle w:val="Normal"/>
        <w:keepNext w:val="true"/>
        <w:numPr>
          <w:ilvl w:val="0"/>
          <w:numId w:val="0"/>
        </w:numPr>
        <w:ind w:firstLine="5529"/>
        <w:outlineLvl w:val="0"/>
        <w:rPr/>
      </w:pPr>
      <w:r>
        <w:rPr/>
        <w:t xml:space="preserve">«Северо-Байкальский район» </w:t>
      </w:r>
    </w:p>
    <w:p>
      <w:pPr>
        <w:pStyle w:val="Normal"/>
        <w:keepNext w:val="true"/>
        <w:numPr>
          <w:ilvl w:val="0"/>
          <w:numId w:val="0"/>
        </w:numPr>
        <w:ind w:firstLine="5529"/>
        <w:outlineLvl w:val="0"/>
        <w:rPr>
          <w:b/>
        </w:rPr>
      </w:pPr>
      <w:r>
        <w:rPr>
          <w:bCs/>
        </w:rPr>
        <w:t>«Культура Северо-Байкальского района»</w:t>
      </w:r>
    </w:p>
    <w:p>
      <w:pPr>
        <w:pStyle w:val="Normal"/>
        <w:widowControl w:val="false"/>
        <w:jc w:val="center"/>
        <w:rPr>
          <w:rFonts w:eastAsia="Calibri"/>
          <w:b/>
        </w:rPr>
      </w:pPr>
      <w:r>
        <w:rPr>
          <w:b/>
        </w:rPr>
        <w:br/>
        <w:t xml:space="preserve">Подпрограмма «Совершенствование муниципального управления в сфере культуры и искусства и создание условий для реализации муниципальной программы» </w:t>
      </w:r>
    </w:p>
    <w:p>
      <w:pPr>
        <w:pStyle w:val="Normal"/>
        <w:widowControl w:val="false"/>
        <w:jc w:val="center"/>
        <w:rPr>
          <w:b/>
        </w:rPr>
      </w:pPr>
      <w:r>
        <w:rPr>
          <w:rFonts w:eastAsia="Calibri"/>
          <w:b/>
        </w:rPr>
        <w:t xml:space="preserve">Муниципальной программы </w:t>
      </w:r>
      <w:r>
        <w:rPr>
          <w:b/>
        </w:rPr>
        <w:t>«Культура Северо-Байкальского района»</w:t>
      </w:r>
    </w:p>
    <w:p>
      <w:pPr>
        <w:pStyle w:val="Normal"/>
        <w:widowControl w:val="false"/>
        <w:jc w:val="center"/>
        <w:rPr>
          <w:rFonts w:eastAsia="Arial"/>
        </w:rPr>
      </w:pPr>
      <w:r>
        <w:rPr>
          <w:b/>
        </w:rPr>
        <w:br/>
      </w:r>
      <w:r>
        <w:rPr>
          <w:rFonts w:eastAsia="Calibri"/>
          <w:b/>
        </w:rPr>
        <w:t>ПАСПОРТ</w:t>
      </w:r>
    </w:p>
    <w:tbl>
      <w:tblPr>
        <w:tblW w:w="10222" w:type="dxa"/>
        <w:jc w:val="left"/>
        <w:tblInd w:w="131" w:type="dxa"/>
        <w:tblLayout w:type="fixed"/>
        <w:tblCellMar>
          <w:top w:w="0" w:type="dxa"/>
          <w:left w:w="5" w:type="dxa"/>
          <w:bottom w:w="0" w:type="dxa"/>
          <w:right w:w="5" w:type="dxa"/>
        </w:tblCellMar>
        <w:tblLook w:firstRow="0" w:noVBand="0" w:lastRow="0" w:firstColumn="0" w:lastColumn="0" w:noHBand="0" w:val="0000"/>
      </w:tblPr>
      <w:tblGrid>
        <w:gridCol w:w="1718"/>
        <w:gridCol w:w="707"/>
        <w:gridCol w:w="2980"/>
        <w:gridCol w:w="990"/>
        <w:gridCol w:w="852"/>
        <w:gridCol w:w="991"/>
        <w:gridCol w:w="994"/>
        <w:gridCol w:w="988"/>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Cell"/>
              <w:jc w:val="both"/>
              <w:rPr/>
            </w:pPr>
            <w:r>
              <w:rPr/>
              <w:t>Совершенствование муниципального управления в сфере культуры и искусства и создание условий для реализации муниципальной программы</w:t>
            </w:r>
          </w:p>
        </w:tc>
      </w:tr>
      <w:tr>
        <w:trPr>
          <w:trHeight w:val="33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t>МКУ «Управление культуры и архивного дела МО «Северо-Байкальский район»</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pPr>
            <w:r>
              <w:rPr>
                <w:b w:val="false"/>
              </w:rPr>
              <w:t>Администрация МО «Северо-Байкальский район», подведомственные учреждения  Управления культуры МО «Северо-Байкальский район»</w:t>
            </w:r>
          </w:p>
        </w:tc>
      </w:tr>
      <w:tr>
        <w:trPr>
          <w:trHeight w:val="553"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1" w:left="1"/>
              <w:jc w:val="both"/>
              <w:rPr/>
            </w:pPr>
            <w:r>
              <w:rPr/>
              <w:t xml:space="preserve"> </w:t>
            </w:r>
            <w:r>
              <w:rPr/>
              <w:t>Цель:</w:t>
            </w:r>
          </w:p>
          <w:p>
            <w:pPr>
              <w:pStyle w:val="211"/>
              <w:rPr>
                <w:sz w:val="24"/>
                <w:szCs w:val="24"/>
              </w:rPr>
            </w:pPr>
            <w:r>
              <w:rPr>
                <w:sz w:val="24"/>
                <w:szCs w:val="24"/>
              </w:rPr>
              <w:t>Повышение эффективности управления в сфере культуры и искусства</w:t>
            </w:r>
          </w:p>
          <w:p>
            <w:pPr>
              <w:pStyle w:val="Normal"/>
              <w:ind w:firstLine="1" w:left="1"/>
              <w:jc w:val="both"/>
              <w:rPr/>
            </w:pPr>
            <w:r>
              <w:rPr/>
              <w:t xml:space="preserve"> </w:t>
            </w:r>
            <w:r>
              <w:rPr/>
              <w:t>Задача:</w:t>
            </w:r>
          </w:p>
          <w:p>
            <w:pPr>
              <w:pStyle w:val="211"/>
              <w:numPr>
                <w:ilvl w:val="0"/>
                <w:numId w:val="4"/>
              </w:numPr>
              <w:ind w:hanging="360" w:left="425"/>
              <w:rPr>
                <w:sz w:val="24"/>
                <w:szCs w:val="24"/>
              </w:rPr>
            </w:pPr>
            <w:r>
              <w:rPr>
                <w:sz w:val="24"/>
                <w:szCs w:val="24"/>
              </w:rPr>
              <w:t>Совершенствование правового, организационного, экономического механизмов функционирования в сфере культуры и искусства</w:t>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nformat"/>
              <w:widowControl/>
              <w:spacing w:lineRule="auto" w:line="276"/>
              <w:jc w:val="both"/>
              <w:rPr>
                <w:rFonts w:ascii="Times New Roman" w:hAnsi="Times New Roman" w:cs="Times New Roman"/>
                <w:sz w:val="24"/>
                <w:szCs w:val="24"/>
              </w:rPr>
            </w:pPr>
            <w:r>
              <w:rPr>
                <w:rFonts w:cs="Times New Roman" w:ascii="Times New Roman" w:hAnsi="Times New Roman"/>
                <w:sz w:val="24"/>
                <w:szCs w:val="24"/>
              </w:rPr>
              <w:t>- 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чел.;</w:t>
            </w:r>
          </w:p>
          <w:p>
            <w:pPr>
              <w:pStyle w:val="ConsPlusNonformat"/>
              <w:widowControl/>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Количество организаций культуры, получивших современное оборудование, ед.;</w:t>
            </w:r>
          </w:p>
          <w:p>
            <w:pPr>
              <w:pStyle w:val="ConsPlusNonformat"/>
              <w:widowControl/>
              <w:spacing w:lineRule="auto" w:line="276"/>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Количество капитально отремонтированных зданий учреждений культуры, ед.;</w:t>
            </w:r>
          </w:p>
          <w:p>
            <w:pPr>
              <w:pStyle w:val="ConsPlusNonformat"/>
              <w:widowControl/>
              <w:spacing w:lineRule="auto" w:line="276"/>
              <w:jc w:val="both"/>
              <w:rPr>
                <w:sz w:val="24"/>
                <w:szCs w:val="24"/>
              </w:rPr>
            </w:pPr>
            <w:r>
              <w:rPr>
                <w:rFonts w:cs="Times New Roman" w:ascii="Times New Roman" w:hAnsi="Times New Roman"/>
                <w:sz w:val="24"/>
                <w:szCs w:val="24"/>
              </w:rPr>
              <w:t>- Число обращений к цифровым ресурсам, ед.</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pPr>
            <w:r>
              <w:rPr>
                <w:rFonts w:eastAsia="Arial"/>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sz w:val="24"/>
                <w:szCs w:val="24"/>
              </w:rPr>
            </w:pPr>
            <w:r>
              <w:rPr>
                <w:rFonts w:eastAsia="Arial" w:cs="Times New Roman" w:ascii="Times New Roman" w:hAnsi="Times New Roman"/>
                <w:sz w:val="24"/>
                <w:szCs w:val="24"/>
              </w:rPr>
            </w:r>
          </w:p>
          <w:p>
            <w:pPr>
              <w:pStyle w:val="Normal"/>
              <w:jc w:val="both"/>
              <w:rPr/>
            </w:pPr>
            <w:r>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pPr>
            <w:r>
              <w:rPr>
                <w:rFonts w:eastAsia="Arial"/>
              </w:rPr>
              <w:t>47652,5 тыс. руб.</w:t>
            </w:r>
          </w:p>
        </w:tc>
      </w:tr>
      <w:tr>
        <w:trPr>
          <w:trHeight w:val="349"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Годы</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Всего</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ФБ</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РБ</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МБ</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center"/>
              <w:rPr/>
            </w:pPr>
            <w:r>
              <w:rPr>
                <w:rFonts w:eastAsia="Arial"/>
              </w:rPr>
              <w:t>ВИ</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2022</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lang w:eastAsia="ru-RU"/>
              </w:rPr>
            </w:pPr>
            <w:r>
              <w:rPr>
                <w:rFonts w:eastAsia="Arial"/>
              </w:rPr>
              <w:t>15 512,16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38,83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4 626,19</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10 847,14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15 512,16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38,83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4 626,19</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10 847,14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2023</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17 919,25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2 273,38</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15 645,87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17 919,25</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2 273,38</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15 645,87</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2024</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12 995,18</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10 613,96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12 995,18</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10 613,96</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2025</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11 483,36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9 102,14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11 483,36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9 102,14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2026</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11 483,36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9 102,14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11 483,36</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2 381,22</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9 102,14</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pPr>
            <w:r>
              <w:rPr>
                <w:rFonts w:eastAsia="Arial"/>
              </w:rPr>
              <w:t>Итого по плану программы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lang w:eastAsia="ru-RU"/>
              </w:rPr>
            </w:pPr>
            <w:r>
              <w:rPr>
                <w:rFonts w:eastAsia="Arial"/>
              </w:rPr>
              <w:t>69 393,31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38,83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14 043,23</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55 311,25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rPr>
            </w:pPr>
            <w:r>
              <w:rPr>
                <w:rFonts w:eastAsia="Arial"/>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pPr>
            <w:r>
              <w:rPr>
                <w:rFonts w:eastAsia="Arial"/>
              </w:rPr>
              <w:t>Итого по утвержденному финансированию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rFonts w:eastAsia="Arial"/>
              </w:rPr>
              <w:t>69 393,31</w:t>
            </w:r>
          </w:p>
        </w:tc>
        <w:tc>
          <w:tcPr>
            <w:tcW w:w="8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38,83</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14 043,23</w:t>
            </w:r>
          </w:p>
        </w:tc>
        <w:tc>
          <w:tcPr>
            <w:tcW w:w="9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55 311,25</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t>0,00</w:t>
            </w:r>
          </w:p>
        </w:tc>
      </w:tr>
    </w:tbl>
    <w:p>
      <w:pPr>
        <w:pStyle w:val="ConsPlusTitle"/>
        <w:widowControl/>
        <w:jc w:val="center"/>
        <w:rPr>
          <w:bCs w:val="false"/>
        </w:rPr>
      </w:pPr>
      <w:r>
        <w:rPr>
          <w:bCs w:val="false"/>
        </w:rPr>
        <w:t xml:space="preserve">Раздел 1. Характеристика текущего состояния, основные проблемы, </w:t>
      </w:r>
    </w:p>
    <w:p>
      <w:pPr>
        <w:pStyle w:val="ConsPlusTitle"/>
        <w:widowControl/>
        <w:jc w:val="center"/>
        <w:rPr/>
      </w:pPr>
      <w:r>
        <w:rPr>
          <w:bCs w:val="false"/>
        </w:rPr>
        <w:t>анализ основных показателей</w:t>
      </w:r>
    </w:p>
    <w:p>
      <w:pPr>
        <w:pStyle w:val="ListParagraph"/>
        <w:spacing w:lineRule="auto" w:line="240" w:before="0" w:after="0"/>
        <w:ind w:left="360"/>
        <w:contextualSpacing w:val="false"/>
        <w:jc w:val="center"/>
        <w:rPr>
          <w:rFonts w:ascii="Times New Roman" w:hAnsi="Times New Roman" w:cs="Times New Roman"/>
          <w:bCs/>
          <w:sz w:val="24"/>
          <w:szCs w:val="24"/>
        </w:rPr>
      </w:pPr>
      <w:r>
        <w:rPr>
          <w:rFonts w:cs="Times New Roman" w:ascii="Times New Roman" w:hAnsi="Times New Roman"/>
          <w:bCs/>
          <w:sz w:val="24"/>
          <w:szCs w:val="24"/>
        </w:rPr>
      </w:r>
    </w:p>
    <w:p>
      <w:pPr>
        <w:pStyle w:val="Normal"/>
        <w:ind w:firstLine="709"/>
        <w:jc w:val="both"/>
        <w:rPr/>
      </w:pPr>
      <w:r>
        <w:rPr/>
        <w:t>Необходимость внедрения в отрасли современных методов управления, ориентированных на результат обусловлена требованиями к повышению эффективности бюджетных расходов, оптимизации управления бюджетными средствами, повышению уровня объективности и достоверности долгосрочного и краткосрочного прогнозирования бюджетных показателей. Создание системы управления финансовыми ресурсами, ориентированной на конечный результат имеет своей целью достижение конкретных показателей социального и экономического развития Северо-Байкальского района.</w:t>
      </w:r>
    </w:p>
    <w:p>
      <w:pPr>
        <w:pStyle w:val="Normal"/>
        <w:ind w:firstLine="709"/>
        <w:jc w:val="both"/>
        <w:rPr/>
      </w:pPr>
      <w:r>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sz w:val="22"/>
          <w:szCs w:val="22"/>
        </w:rPr>
      </w:pPr>
      <w:r>
        <w:rPr>
          <w:b/>
        </w:rPr>
        <w:t>Основной целью подпрограммы является:</w:t>
      </w:r>
    </w:p>
    <w:p>
      <w:pPr>
        <w:pStyle w:val="Normal"/>
        <w:ind w:firstLine="540"/>
        <w:jc w:val="both"/>
        <w:rPr>
          <w:sz w:val="22"/>
          <w:szCs w:val="22"/>
        </w:rPr>
      </w:pPr>
      <w:r>
        <w:rPr>
          <w:sz w:val="22"/>
          <w:szCs w:val="22"/>
        </w:rPr>
        <w:t>Повышение эффективности управления в сфере культуры и искусства</w:t>
      </w:r>
    </w:p>
    <w:p>
      <w:pPr>
        <w:pStyle w:val="Normal"/>
        <w:ind w:firstLine="540"/>
        <w:jc w:val="both"/>
        <w:rPr>
          <w:sz w:val="22"/>
          <w:szCs w:val="22"/>
        </w:rPr>
      </w:pPr>
      <w:r>
        <w:rPr>
          <w:sz w:val="22"/>
          <w:szCs w:val="22"/>
        </w:rPr>
      </w:r>
    </w:p>
    <w:p>
      <w:pPr>
        <w:pStyle w:val="Normal"/>
        <w:ind w:firstLine="540"/>
        <w:jc w:val="both"/>
        <w:rPr>
          <w:b/>
        </w:rPr>
      </w:pPr>
      <w:r>
        <w:rPr>
          <w:b/>
        </w:rPr>
        <w:t>Основными задачами являются:</w:t>
      </w:r>
    </w:p>
    <w:p>
      <w:pPr>
        <w:pStyle w:val="211"/>
        <w:ind w:left="425"/>
        <w:rPr>
          <w:bCs/>
        </w:rPr>
      </w:pPr>
      <w:r>
        <w:rPr>
          <w:b/>
        </w:rPr>
        <w:t xml:space="preserve">- </w:t>
      </w:r>
      <w:r>
        <w:rPr>
          <w:sz w:val="24"/>
          <w:szCs w:val="24"/>
        </w:rPr>
        <w:t>совершенствование правового, организационного, экономического механизмов функционирования в сфере культуры и искусства</w:t>
      </w:r>
      <w:r>
        <w:rPr>
          <w:bCs/>
        </w:rPr>
        <w:t>.</w:t>
      </w:r>
    </w:p>
    <w:p>
      <w:pPr>
        <w:pStyle w:val="211"/>
        <w:ind w:left="425"/>
        <w:rPr>
          <w:bCs/>
        </w:rPr>
      </w:pPr>
      <w:r>
        <w:rPr>
          <w:bCs/>
        </w:rPr>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Cs/>
        </w:rPr>
      </w:pPr>
      <w:r>
        <w:rPr>
          <w:bCs/>
        </w:rPr>
        <w:t>Ожидаемые результаты реализации подпрограммы отражены в таблице 1 приложения № 6.</w:t>
      </w:r>
    </w:p>
    <w:p>
      <w:pPr>
        <w:pStyle w:val="Normal"/>
        <w:ind w:firstLine="540"/>
        <w:jc w:val="both"/>
        <w:rPr>
          <w:bCs/>
        </w:rPr>
      </w:pPr>
      <w:r>
        <w:rPr>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Целевые показатели подпрограммы «</w:t>
      </w:r>
      <w:r>
        <w:rPr>
          <w:rFonts w:cs="Times New Roman" w:ascii="Times New Roman" w:hAnsi="Times New Roman"/>
          <w:sz w:val="22"/>
          <w:szCs w:val="22"/>
        </w:rPr>
        <w:t>Совершенствование муниципального управления в сфере культуры и искусства и создание условий для реализации муниципальной программы</w:t>
      </w:r>
      <w:r>
        <w:rPr>
          <w:rFonts w:cs="Times New Roman" w:ascii="Times New Roman" w:hAnsi="Times New Roman"/>
          <w:sz w:val="24"/>
          <w:szCs w:val="24"/>
        </w:rPr>
        <w:t xml:space="preserve">» отражены в таблице 2 </w:t>
      </w:r>
      <w:r>
        <w:rPr>
          <w:rFonts w:cs="Times New Roman" w:ascii="Times New Roman" w:hAnsi="Times New Roman"/>
          <w:bCs/>
          <w:sz w:val="24"/>
          <w:szCs w:val="24"/>
        </w:rPr>
        <w:t>приложения № 6</w:t>
      </w:r>
      <w:r>
        <w:rPr>
          <w:rFonts w:cs="Times New Roman" w:ascii="Times New Roman" w:hAnsi="Times New Roman"/>
          <w:sz w:val="24"/>
          <w:szCs w:val="24"/>
        </w:rPr>
        <w:t xml:space="preserve">. </w:t>
      </w:r>
    </w:p>
    <w:p>
      <w:pPr>
        <w:pStyle w:val="Normal"/>
        <w:tabs>
          <w:tab w:val="clear" w:pos="708"/>
          <w:tab w:val="left" w:pos="7797" w:leader="none"/>
        </w:tabs>
        <w:ind w:firstLine="567"/>
        <w:rPr>
          <w:b/>
          <w:bCs/>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6</w:t>
      </w:r>
      <w:r>
        <w:rPr/>
        <w:t xml:space="preserve">. </w:t>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6</w:t>
      </w:r>
      <w:r>
        <w:rPr/>
        <w:t>.</w:t>
      </w:r>
    </w:p>
    <w:p>
      <w:pPr>
        <w:pStyle w:val="Normal"/>
        <w:tabs>
          <w:tab w:val="clear" w:pos="708"/>
          <w:tab w:val="left" w:pos="7797" w:leader="none"/>
        </w:tabs>
        <w:ind w:firstLine="567"/>
        <w:rPr/>
      </w:pPr>
      <w:r>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 и 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even" r:id="rId49"/>
          <w:footerReference w:type="default" r:id="rId50"/>
          <w:footerReference w:type="first" r:id="rId51"/>
          <w:type w:val="nextPage"/>
          <w:pgSz w:w="11906" w:h="16838"/>
          <w:pgMar w:left="1134" w:right="567" w:gutter="0" w:header="0" w:top="1134" w:footer="708" w:bottom="1134"/>
          <w:pgNumType w:fmt="decimal"/>
          <w:formProt w:val="false"/>
          <w:titlePg/>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5 приложения 6.</w:t>
      </w:r>
    </w:p>
    <w:p>
      <w:pPr>
        <w:pStyle w:val="Normal"/>
        <w:keepNext w:val="true"/>
        <w:numPr>
          <w:ilvl w:val="0"/>
          <w:numId w:val="0"/>
        </w:numPr>
        <w:ind w:firstLine="10206"/>
        <w:outlineLvl w:val="0"/>
        <w:rPr/>
      </w:pPr>
      <w:r>
        <w:rPr/>
        <w:t>Таблица 1 Приложения № 6</w:t>
      </w:r>
    </w:p>
    <w:p>
      <w:pPr>
        <w:pStyle w:val="Normal"/>
        <w:keepNext w:val="true"/>
        <w:numPr>
          <w:ilvl w:val="0"/>
          <w:numId w:val="0"/>
        </w:numPr>
        <w:ind w:firstLine="10206"/>
        <w:outlineLvl w:val="0"/>
        <w:rPr/>
      </w:pPr>
      <w:r>
        <w:rPr/>
        <w:t>к Муниципальной программе муниципального</w:t>
      </w:r>
    </w:p>
    <w:p>
      <w:pPr>
        <w:pStyle w:val="Normal"/>
        <w:keepNext w:val="true"/>
        <w:numPr>
          <w:ilvl w:val="0"/>
          <w:numId w:val="0"/>
        </w:numPr>
        <w:ind w:firstLine="10206"/>
        <w:outlineLvl w:val="0"/>
        <w:rPr>
          <w:bCs/>
        </w:rPr>
      </w:pPr>
      <w:r>
        <w:rPr/>
        <w:t>образования «Северо-Байкальский район»</w:t>
      </w:r>
    </w:p>
    <w:p>
      <w:pPr>
        <w:pStyle w:val="Normal"/>
        <w:tabs>
          <w:tab w:val="clear" w:pos="708"/>
          <w:tab w:val="left" w:pos="7797" w:leader="none"/>
        </w:tabs>
        <w:ind w:firstLine="10206" w:right="-1"/>
        <w:rPr>
          <w:b/>
        </w:rPr>
      </w:pPr>
      <w:r>
        <w:rPr>
          <w:bCs/>
        </w:rPr>
        <w:t>«Культура Северо-Байкальского района»</w:t>
      </w:r>
    </w:p>
    <w:p>
      <w:pPr>
        <w:pStyle w:val="Normal"/>
        <w:tabs>
          <w:tab w:val="clear" w:pos="708"/>
          <w:tab w:val="left" w:pos="7797" w:leader="none"/>
        </w:tabs>
        <w:ind w:firstLine="11624" w:right="-1"/>
        <w:rPr>
          <w:b/>
        </w:rPr>
      </w:pPr>
      <w:r>
        <w:rPr>
          <w:b/>
        </w:rPr>
      </w:r>
    </w:p>
    <w:p>
      <w:pPr>
        <w:pStyle w:val="211"/>
        <w:jc w:val="center"/>
        <w:rPr>
          <w:sz w:val="24"/>
          <w:szCs w:val="24"/>
        </w:rPr>
      </w:pPr>
      <w:r>
        <w:rPr>
          <w:b/>
          <w:bCs/>
        </w:rPr>
        <w:t xml:space="preserve">Ожидаемые результаты реализации подпрограммы </w:t>
      </w:r>
      <w:r>
        <w:rPr>
          <w:b/>
        </w:rPr>
        <w:t>«Совершенствование муниципального управления в сфере культуры и искусства и создание условий для реализации муниципальной программы»</w:t>
      </w:r>
    </w:p>
    <w:p>
      <w:pPr>
        <w:pStyle w:val="211"/>
        <w:rPr>
          <w:sz w:val="24"/>
          <w:szCs w:val="24"/>
        </w:rPr>
      </w:pPr>
      <w:r>
        <w:rPr>
          <w:sz w:val="24"/>
          <w:szCs w:val="24"/>
        </w:rPr>
      </w:r>
    </w:p>
    <w:tbl>
      <w:tblPr>
        <w:tblW w:w="15027"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1"/>
        <w:gridCol w:w="4137"/>
        <w:gridCol w:w="2472"/>
        <w:gridCol w:w="2233"/>
        <w:gridCol w:w="1337"/>
        <w:gridCol w:w="1742"/>
        <w:gridCol w:w="2264"/>
        <w:gridCol w:w="29"/>
      </w:tblGrid>
      <w:tr>
        <w:trPr>
          <w:trHeight w:val="363" w:hRule="atLeast"/>
        </w:trPr>
        <w:tc>
          <w:tcPr>
            <w:tcW w:w="8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N</w:t>
            </w:r>
          </w:p>
          <w:p>
            <w:pPr>
              <w:pStyle w:val="Normal"/>
              <w:tabs>
                <w:tab w:val="clear" w:pos="708"/>
                <w:tab w:val="left" w:pos="7797" w:leader="none"/>
              </w:tabs>
              <w:jc w:val="center"/>
              <w:rPr>
                <w:sz w:val="20"/>
                <w:szCs w:val="20"/>
              </w:rPr>
            </w:pPr>
            <w:r>
              <w:rPr>
                <w:b/>
                <w:sz w:val="20"/>
                <w:szCs w:val="20"/>
              </w:rPr>
              <w:t>п/п</w:t>
            </w:r>
          </w:p>
        </w:tc>
        <w:tc>
          <w:tcPr>
            <w:tcW w:w="4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Задачи</w:t>
            </w:r>
          </w:p>
        </w:tc>
        <w:tc>
          <w:tcPr>
            <w:tcW w:w="24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Решаемые</w:t>
            </w:r>
          </w:p>
          <w:p>
            <w:pPr>
              <w:pStyle w:val="Normal"/>
              <w:tabs>
                <w:tab w:val="clear" w:pos="708"/>
                <w:tab w:val="left" w:pos="7797" w:leader="none"/>
              </w:tabs>
              <w:jc w:val="center"/>
              <w:rPr>
                <w:b/>
                <w:sz w:val="20"/>
                <w:szCs w:val="20"/>
              </w:rPr>
            </w:pPr>
            <w:r>
              <w:rPr>
                <w:b/>
                <w:sz w:val="20"/>
                <w:szCs w:val="20"/>
              </w:rPr>
              <w:t xml:space="preserve"> </w:t>
            </w:r>
            <w:r>
              <w:rPr>
                <w:b/>
                <w:sz w:val="20"/>
                <w:szCs w:val="20"/>
              </w:rPr>
              <w:t>проблемы</w:t>
            </w:r>
          </w:p>
          <w:p>
            <w:pPr>
              <w:pStyle w:val="Normal"/>
              <w:tabs>
                <w:tab w:val="clear" w:pos="708"/>
                <w:tab w:val="left" w:pos="7797" w:leader="none"/>
              </w:tabs>
              <w:rPr>
                <w:b/>
                <w:sz w:val="20"/>
                <w:szCs w:val="20"/>
              </w:rPr>
            </w:pPr>
            <w:r>
              <w:rPr>
                <w:b/>
                <w:sz w:val="20"/>
                <w:szCs w:val="20"/>
              </w:rPr>
            </w:r>
          </w:p>
        </w:tc>
        <w:tc>
          <w:tcPr>
            <w:tcW w:w="357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Ожидаемые результаты</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Сроки достижения результатов</w:t>
            </w:r>
          </w:p>
        </w:tc>
        <w:tc>
          <w:tcPr>
            <w:tcW w:w="22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Ответственный</w:t>
            </w:r>
          </w:p>
          <w:p>
            <w:pPr>
              <w:pStyle w:val="Normal"/>
              <w:tabs>
                <w:tab w:val="clear" w:pos="708"/>
                <w:tab w:val="left" w:pos="7797" w:leader="none"/>
              </w:tabs>
              <w:jc w:val="center"/>
              <w:rPr>
                <w:b/>
                <w:sz w:val="20"/>
                <w:szCs w:val="20"/>
              </w:rPr>
            </w:pPr>
            <w:r>
              <w:rPr>
                <w:b/>
                <w:sz w:val="20"/>
                <w:szCs w:val="20"/>
              </w:rPr>
              <w:t>исполнитель</w:t>
            </w:r>
          </w:p>
          <w:p>
            <w:pPr>
              <w:pStyle w:val="Normal"/>
              <w:tabs>
                <w:tab w:val="clear" w:pos="708"/>
                <w:tab w:val="left" w:pos="7797" w:leader="none"/>
              </w:tabs>
              <w:jc w:val="center"/>
              <w:rPr>
                <w:sz w:val="20"/>
                <w:szCs w:val="20"/>
              </w:rPr>
            </w:pPr>
            <w:r>
              <w:rPr>
                <w:b/>
                <w:sz w:val="20"/>
                <w:szCs w:val="20"/>
              </w:rPr>
              <w:t>(соисполнители)</w:t>
            </w:r>
          </w:p>
        </w:tc>
        <w:tc>
          <w:tcPr>
            <w:tcW w:w="29" w:type="dxa"/>
            <w:tcBorders/>
          </w:tcPr>
          <w:p>
            <w:pPr>
              <w:pStyle w:val="Normal"/>
              <w:rPr/>
            </w:pPr>
            <w:r>
              <w:rPr/>
            </w:r>
          </w:p>
        </w:tc>
      </w:tr>
      <w:tr>
        <w:trPr>
          <w:trHeight w:val="655" w:hRule="atLeast"/>
        </w:trPr>
        <w:tc>
          <w:tcPr>
            <w:tcW w:w="15025"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540"/>
              <w:jc w:val="center"/>
              <w:rPr>
                <w:b/>
                <w:sz w:val="20"/>
                <w:szCs w:val="20"/>
              </w:rPr>
            </w:pPr>
            <w:r>
              <w:rPr>
                <w:b/>
                <w:sz w:val="20"/>
                <w:szCs w:val="20"/>
              </w:rPr>
              <w:t>Цель подпрограммы: Повышение эффективности управления в сфере культуры и искусства</w:t>
            </w:r>
          </w:p>
          <w:p>
            <w:pPr>
              <w:pStyle w:val="Normal"/>
              <w:jc w:val="both"/>
              <w:rPr>
                <w:b/>
                <w:sz w:val="20"/>
                <w:szCs w:val="20"/>
              </w:rPr>
            </w:pPr>
            <w:r>
              <w:rPr>
                <w:b/>
                <w:sz w:val="20"/>
                <w:szCs w:val="20"/>
              </w:rPr>
            </w:r>
          </w:p>
        </w:tc>
      </w:tr>
      <w:tr>
        <w:trPr>
          <w:trHeight w:val="84" w:hRule="atLeast"/>
        </w:trPr>
        <w:tc>
          <w:tcPr>
            <w:tcW w:w="811" w:type="dxa"/>
            <w:vMerge w:val="restart"/>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w:t>
            </w:r>
          </w:p>
        </w:tc>
        <w:tc>
          <w:tcPr>
            <w:tcW w:w="413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0"/>
                <w:szCs w:val="20"/>
              </w:rPr>
            </w:pPr>
            <w:r>
              <w:rPr>
                <w:sz w:val="20"/>
                <w:szCs w:val="20"/>
              </w:rPr>
              <w:t>Повышение эффективности управления в сфере культуры и искусства</w:t>
            </w:r>
          </w:p>
        </w:tc>
        <w:tc>
          <w:tcPr>
            <w:tcW w:w="247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Участие в Национальном проекте «Культура»</w:t>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18 чел</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26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МКУ «Управление культуры»</w:t>
            </w:r>
          </w:p>
        </w:tc>
        <w:tc>
          <w:tcPr>
            <w:tcW w:w="29" w:type="dxa"/>
            <w:tcBorders/>
          </w:tcPr>
          <w:p>
            <w:pPr>
              <w:pStyle w:val="Normal"/>
              <w:rPr/>
            </w:pPr>
            <w:r>
              <w:rPr/>
            </w:r>
          </w:p>
        </w:tc>
      </w:tr>
      <w:tr>
        <w:trPr>
          <w:trHeight w:val="84" w:hRule="atLeast"/>
        </w:trPr>
        <w:tc>
          <w:tcPr>
            <w:tcW w:w="811"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41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7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Количество организаций культуры, получивших современное оборудование</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6 ед.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2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9" w:type="dxa"/>
            <w:tcBorders/>
          </w:tcPr>
          <w:p>
            <w:pPr>
              <w:pStyle w:val="Normal"/>
              <w:rPr/>
            </w:pPr>
            <w:r>
              <w:rPr/>
            </w:r>
          </w:p>
        </w:tc>
      </w:tr>
      <w:tr>
        <w:trPr>
          <w:trHeight w:val="84" w:hRule="atLeast"/>
        </w:trPr>
        <w:tc>
          <w:tcPr>
            <w:tcW w:w="811"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41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7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Количество капитально отремонтированных зданий учреждений культуры</w:t>
            </w:r>
          </w:p>
        </w:tc>
        <w:tc>
          <w:tcPr>
            <w:tcW w:w="13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6 ед.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2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9" w:type="dxa"/>
            <w:tcBorders/>
          </w:tcPr>
          <w:p>
            <w:pPr>
              <w:pStyle w:val="Normal"/>
              <w:rPr/>
            </w:pPr>
            <w:r>
              <w:rPr/>
            </w:r>
          </w:p>
        </w:tc>
      </w:tr>
      <w:tr>
        <w:trPr>
          <w:trHeight w:val="84" w:hRule="atLeast"/>
        </w:trPr>
        <w:tc>
          <w:tcPr>
            <w:tcW w:w="811" w:type="dxa"/>
            <w:vMerge w:val="continue"/>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413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7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2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sz w:val="20"/>
                <w:szCs w:val="20"/>
              </w:rPr>
              <w:t>Число обращений к цифровым ресурсам</w:t>
            </w:r>
          </w:p>
        </w:tc>
        <w:tc>
          <w:tcPr>
            <w:tcW w:w="13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12650 ед.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2023-2026</w:t>
            </w:r>
          </w:p>
        </w:tc>
        <w:tc>
          <w:tcPr>
            <w:tcW w:w="226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9" w:type="dxa"/>
            <w:tcBorders/>
          </w:tcPr>
          <w:p>
            <w:pPr>
              <w:pStyle w:val="Normal"/>
              <w:rPr/>
            </w:pPr>
            <w:r>
              <w:rPr/>
            </w:r>
          </w:p>
        </w:tc>
      </w:tr>
    </w:tbl>
    <w:p>
      <w:pPr>
        <w:pStyle w:val="Normal"/>
        <w:keepNext w:val="true"/>
        <w:numPr>
          <w:ilvl w:val="0"/>
          <w:numId w:val="0"/>
        </w:numPr>
        <w:ind w:firstLine="9781"/>
        <w:outlineLvl w:val="0"/>
        <w:rPr/>
      </w:pPr>
      <w:r>
        <w:br w:type="page"/>
      </w:r>
      <w:r>
        <w:rPr/>
        <w:t>Таблица 2 Приложения № 6</w:t>
      </w:r>
    </w:p>
    <w:p>
      <w:pPr>
        <w:pStyle w:val="Normal"/>
        <w:keepNext w:val="true"/>
        <w:numPr>
          <w:ilvl w:val="0"/>
          <w:numId w:val="0"/>
        </w:numPr>
        <w:ind w:firstLine="9781"/>
        <w:outlineLvl w:val="0"/>
        <w:rPr/>
      </w:pPr>
      <w:r>
        <w:rPr/>
        <w:t>к Муниципальной программе муниципального</w:t>
      </w:r>
    </w:p>
    <w:p>
      <w:pPr>
        <w:pStyle w:val="Normal"/>
        <w:keepNext w:val="true"/>
        <w:numPr>
          <w:ilvl w:val="0"/>
          <w:numId w:val="0"/>
        </w:numPr>
        <w:ind w:firstLine="9781"/>
        <w:outlineLvl w:val="0"/>
        <w:rPr>
          <w:bCs/>
        </w:rPr>
      </w:pPr>
      <w:r>
        <w:rPr/>
        <w:t>образования «Северо-Байкальский район»</w:t>
      </w:r>
    </w:p>
    <w:p>
      <w:pPr>
        <w:pStyle w:val="Normal"/>
        <w:tabs>
          <w:tab w:val="clear" w:pos="708"/>
          <w:tab w:val="left" w:pos="7797" w:leader="none"/>
        </w:tabs>
        <w:ind w:firstLine="9781"/>
        <w:rPr>
          <w:b/>
          <w:bCs/>
        </w:rPr>
      </w:pPr>
      <w:r>
        <w:rPr>
          <w:bCs/>
        </w:rPr>
        <w:t>«Культура Северо-Байкальского района»</w:t>
      </w:r>
    </w:p>
    <w:p>
      <w:pPr>
        <w:pStyle w:val="Normal"/>
        <w:keepNext w:val="true"/>
        <w:numPr>
          <w:ilvl w:val="0"/>
          <w:numId w:val="0"/>
        </w:numPr>
        <w:jc w:val="center"/>
        <w:outlineLvl w:val="0"/>
        <w:rPr>
          <w:b/>
          <w:bCs/>
        </w:rPr>
      </w:pPr>
      <w:r>
        <w:rPr>
          <w:b/>
          <w:bCs/>
        </w:rPr>
      </w:r>
    </w:p>
    <w:p>
      <w:pPr>
        <w:pStyle w:val="Normal"/>
        <w:keepNext w:val="true"/>
        <w:numPr>
          <w:ilvl w:val="0"/>
          <w:numId w:val="0"/>
        </w:numPr>
        <w:jc w:val="center"/>
        <w:outlineLvl w:val="0"/>
        <w:rPr>
          <w:b/>
        </w:rPr>
      </w:pPr>
      <w:r>
        <w:rPr>
          <w:b/>
          <w:bCs/>
        </w:rPr>
        <w:t xml:space="preserve">Целевые показатели подпрограммы </w:t>
      </w:r>
      <w:r>
        <w:rPr>
          <w:b/>
        </w:rPr>
        <w:t xml:space="preserve">«Совершенствование муниципального управления в сфере культуры и искусства </w:t>
      </w:r>
    </w:p>
    <w:p>
      <w:pPr>
        <w:pStyle w:val="Normal"/>
        <w:keepNext w:val="true"/>
        <w:numPr>
          <w:ilvl w:val="0"/>
          <w:numId w:val="0"/>
        </w:numPr>
        <w:jc w:val="center"/>
        <w:outlineLvl w:val="0"/>
        <w:rPr>
          <w:b/>
          <w:bCs/>
        </w:rPr>
      </w:pPr>
      <w:r>
        <w:rPr>
          <w:b/>
        </w:rPr>
        <w:t>и создание условий для реализации муниципальной программы»</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2780"/>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N</w:t>
            </w:r>
          </w:p>
          <w:p>
            <w:pPr>
              <w:pStyle w:val="Normal"/>
              <w:tabs>
                <w:tab w:val="clear" w:pos="708"/>
                <w:tab w:val="left" w:pos="7797" w:leader="none"/>
              </w:tabs>
              <w:jc w:val="center"/>
              <w:rPr/>
            </w:pPr>
            <w:r>
              <w:rPr/>
              <w:t>п/п</w:t>
            </w:r>
          </w:p>
        </w:tc>
        <w:tc>
          <w:tcPr>
            <w:tcW w:w="278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Необходимое направление изменений</w:t>
            </w:r>
          </w:p>
          <w:p>
            <w:pPr>
              <w:pStyle w:val="Normal"/>
              <w:tabs>
                <w:tab w:val="clear" w:pos="708"/>
                <w:tab w:val="left" w:pos="7797" w:leader="none"/>
              </w:tabs>
              <w:jc w:val="center"/>
              <w:rPr/>
            </w:pPr>
            <w:r>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78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 xml:space="preserve">Цель : </w:t>
            </w:r>
            <w:r>
              <w:rPr>
                <w:b/>
                <w:sz w:val="22"/>
                <w:szCs w:val="22"/>
              </w:rPr>
              <w:t>Повышение эффективности управления в сфере культуры и искусства</w:t>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bCs/>
              </w:rPr>
              <w:t>Подпрограмма 6. «Совершенствование муниципального управления в сфере культуры и искусства и создание условий для реализации муниципальной программы»</w:t>
            </w:r>
          </w:p>
        </w:tc>
      </w:tr>
      <w:tr>
        <w:trPr>
          <w:trHeight w:val="213" w:hRule="atLeast"/>
        </w:trPr>
        <w:tc>
          <w:tcPr>
            <w:tcW w:w="15180"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b/>
                <w:i/>
              </w:rPr>
              <w:t xml:space="preserve">Задача 1. </w:t>
            </w:r>
            <w:r>
              <w:rPr>
                <w:b/>
                <w:i/>
                <w:sz w:val="22"/>
                <w:szCs w:val="22"/>
              </w:rPr>
              <w:t>Повышение эффективности управления в сфере культуры и искусства</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w:t>
            </w:r>
          </w:p>
        </w:tc>
        <w:tc>
          <w:tcPr>
            <w:tcW w:w="2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Чел.</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15</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16</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18</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12,5</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2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организаций культуры, получивших современное оборудование</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100</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2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капитально отремонтированных зданий учреждений культуры</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2</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6</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100</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2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обращений к цифровым ресурсам</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pPr>
            <w:r>
              <w:rPr/>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11000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12650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12650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12650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15</w:t>
            </w:r>
          </w:p>
          <w:p>
            <w:pPr>
              <w:pStyle w:val="Normal"/>
              <w:rPr/>
            </w:pPr>
            <w:r>
              <w:rPr/>
            </w:r>
          </w:p>
          <w:p>
            <w:pPr>
              <w:pStyle w:val="Normal"/>
              <w:rPr/>
            </w:pPr>
            <w:r>
              <w:rPr/>
            </w:r>
          </w:p>
          <w:p>
            <w:pPr>
              <w:pStyle w:val="Normal"/>
              <w:rPr/>
            </w:pPr>
            <w:r>
              <w:rPr/>
            </w:r>
          </w:p>
          <w:p>
            <w:pPr>
              <w:pStyle w:val="Normal"/>
              <w:tabs>
                <w:tab w:val="clear" w:pos="708"/>
                <w:tab w:val="left" w:pos="774" w:leader="none"/>
              </w:tabs>
              <w:rPr/>
            </w:pPr>
            <w:r>
              <w:rPr/>
            </w:r>
          </w:p>
        </w:tc>
      </w:tr>
    </w:tbl>
    <w:p>
      <w:pPr>
        <w:pStyle w:val="Normal"/>
        <w:keepNext w:val="true"/>
        <w:numPr>
          <w:ilvl w:val="0"/>
          <w:numId w:val="0"/>
        </w:numPr>
        <w:ind w:firstLine="10206"/>
        <w:outlineLvl w:val="0"/>
        <w:rPr/>
      </w:pPr>
      <w:r>
        <w:br w:type="page"/>
      </w:r>
      <w:r>
        <w:rPr/>
        <w:t>Таблица 3 Приложения № 6</w:t>
      </w:r>
    </w:p>
    <w:p>
      <w:pPr>
        <w:pStyle w:val="Normal"/>
        <w:keepNext w:val="true"/>
        <w:numPr>
          <w:ilvl w:val="0"/>
          <w:numId w:val="0"/>
        </w:numPr>
        <w:ind w:firstLine="10206"/>
        <w:outlineLvl w:val="0"/>
        <w:rPr/>
      </w:pPr>
      <w:r>
        <w:rPr/>
        <w:t>к Муниципальной программе муниципального</w:t>
      </w:r>
    </w:p>
    <w:p>
      <w:pPr>
        <w:pStyle w:val="Normal"/>
        <w:keepNext w:val="true"/>
        <w:numPr>
          <w:ilvl w:val="0"/>
          <w:numId w:val="0"/>
        </w:numPr>
        <w:ind w:firstLine="10206"/>
        <w:outlineLvl w:val="0"/>
        <w:rPr>
          <w:bCs/>
        </w:rPr>
      </w:pPr>
      <w:r>
        <w:rPr/>
        <w:t>образования «Северо-Байкальский район»</w:t>
      </w:r>
    </w:p>
    <w:p>
      <w:pPr>
        <w:pStyle w:val="Normal"/>
        <w:tabs>
          <w:tab w:val="clear" w:pos="708"/>
          <w:tab w:val="left" w:pos="7797" w:leader="none"/>
        </w:tabs>
        <w:ind w:firstLine="10206"/>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rFonts w:eastAsia="Arial"/>
        </w:rPr>
      </w:pPr>
      <w:r>
        <w:rPr>
          <w:rFonts w:eastAsia="Arial"/>
          <w:b/>
          <w:bCs/>
          <w:w w:val="110"/>
        </w:rPr>
        <w:t xml:space="preserve">Информация о порядке расчета значений целевых индикаторов муниципальной программы </w:t>
      </w:r>
      <w:r>
        <w:rPr>
          <w:b/>
        </w:rPr>
        <w:t xml:space="preserve">«Совершенствование муниципального управления в сфере культуры и искусства и создание условий для реализации муниципальной программы»  </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 (с нарастающим итогом)</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Чел.</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pPr>
            <w:r>
              <w:rPr>
                <w:rFonts w:eastAsia="Arial"/>
              </w:rPr>
              <w:t>Годовой отчет в Министерство культуры РБ</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организаций культуры, получивших современное оборудование (с нарастающим итогом)</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eastAsia="Arial"/>
              </w:rPr>
              <w:t>Годовой отчет в Министерство культуры РБ</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капитально отремонтированных зданий учреждений культуры (с нарастающим итогом)</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eastAsia="Arial"/>
              </w:rPr>
              <w:t>Годовой отчет в Министерство культуры РБ</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обращений к цифровым ресурсам</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rFonts w:eastAsia="Arial"/>
              </w:rPr>
            </w:pPr>
            <w:r>
              <w:rPr>
                <w:rFonts w:eastAsia="Arial"/>
              </w:rPr>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pPr>
            <w:r>
              <w:rPr>
                <w:rFonts w:eastAsia="Arial"/>
              </w:rPr>
              <w:t>Годовой отчет в Министерство культуры РБ</w:t>
            </w:r>
          </w:p>
        </w:tc>
      </w:tr>
    </w:tbl>
    <w:p>
      <w:pPr>
        <w:pStyle w:val="Normal"/>
        <w:widowControl w:val="false"/>
        <w:jc w:val="center"/>
        <w:rPr>
          <w:rFonts w:eastAsia="Arial"/>
          <w:b/>
          <w:bCs/>
          <w:w w:val="110"/>
        </w:rPr>
      </w:pPr>
      <w:r>
        <w:rPr>
          <w:rFonts w:eastAsia="Arial"/>
          <w:b/>
          <w:bCs/>
          <w:w w:val="110"/>
        </w:rPr>
      </w:r>
      <w:r>
        <w:br w:type="page"/>
      </w:r>
    </w:p>
    <w:p>
      <w:pPr>
        <w:pStyle w:val="Normal"/>
        <w:keepNext w:val="true"/>
        <w:numPr>
          <w:ilvl w:val="0"/>
          <w:numId w:val="0"/>
        </w:numPr>
        <w:spacing w:before="0" w:after="0"/>
        <w:ind w:firstLine="10065"/>
        <w:outlineLvl w:val="0"/>
        <w:rPr/>
      </w:pPr>
      <w:r>
        <w:rPr/>
        <w:t>Таблица 4 Приложения № 6</w:t>
      </w:r>
    </w:p>
    <w:p>
      <w:pPr>
        <w:pStyle w:val="Normal"/>
        <w:keepNext w:val="true"/>
        <w:numPr>
          <w:ilvl w:val="0"/>
          <w:numId w:val="0"/>
        </w:numPr>
        <w:ind w:firstLine="10065"/>
        <w:outlineLvl w:val="0"/>
        <w:rPr/>
      </w:pPr>
      <w:r>
        <w:rPr/>
        <w:t>к Муниципальной программе муниципального</w:t>
      </w:r>
    </w:p>
    <w:p>
      <w:pPr>
        <w:pStyle w:val="Normal"/>
        <w:keepNext w:val="true"/>
        <w:numPr>
          <w:ilvl w:val="0"/>
          <w:numId w:val="0"/>
        </w:numPr>
        <w:ind w:firstLine="10065"/>
        <w:outlineLvl w:val="0"/>
        <w:rPr>
          <w:bCs/>
        </w:rPr>
      </w:pPr>
      <w:r>
        <w:rPr/>
        <w:t>образования «Северо-Байкальский район»</w:t>
      </w:r>
    </w:p>
    <w:p>
      <w:pPr>
        <w:pStyle w:val="Normal"/>
        <w:widowControl w:val="false"/>
        <w:ind w:firstLine="10065"/>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keepNext w:val="true"/>
        <w:numPr>
          <w:ilvl w:val="0"/>
          <w:numId w:val="0"/>
        </w:numPr>
        <w:jc w:val="center"/>
        <w:outlineLvl w:val="0"/>
        <w:rPr>
          <w:rFonts w:eastAsia="Arial"/>
          <w:b/>
          <w:bCs/>
          <w:w w:val="110"/>
        </w:rPr>
      </w:pPr>
      <w:r>
        <w:rPr>
          <w:rFonts w:eastAsia="Arial"/>
          <w:b/>
          <w:bCs/>
          <w:w w:val="110"/>
        </w:rPr>
        <w:t>Сравнительная таблица целевых показателей на текущий период подпрограммы «</w:t>
      </w:r>
      <w:r>
        <w:rPr>
          <w:b/>
        </w:rPr>
        <w:t>Совершенствование муниципального управления в сфере культуры и искусства и создание условий для реализации муниципальной программы</w:t>
      </w:r>
      <w:r>
        <w:rPr>
          <w:rFonts w:eastAsia="Arial"/>
          <w:b/>
          <w:bCs/>
          <w:w w:val="110"/>
        </w:rPr>
        <w:t>»</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w:t>
            </w:r>
            <w:r>
              <w:rPr>
                <w:b/>
                <w:sz w:val="22"/>
                <w:szCs w:val="22"/>
              </w:rPr>
              <w:t xml:space="preserve"> Повышение эффективности управления в сфере культуры и искусства</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rPr>
              <w:t xml:space="preserve">Задача 1. </w:t>
            </w:r>
            <w:r>
              <w:rPr>
                <w:b/>
                <w:i/>
                <w:sz w:val="22"/>
                <w:szCs w:val="22"/>
              </w:rPr>
              <w:t>Повышение эффективности управления в сфере культуры и искусства</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специалистов,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культуры(с нарастающим итогом)</w:t>
            </w:r>
          </w:p>
        </w:tc>
        <w:tc>
          <w:tcPr>
            <w:tcW w:w="13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Чел.</w:t>
            </w:r>
          </w:p>
        </w:tc>
        <w:tc>
          <w:tcPr>
            <w:tcW w:w="266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w:t>
            </w:r>
          </w:p>
        </w:tc>
        <w:tc>
          <w:tcPr>
            <w:tcW w:w="44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17</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организаций культуры, получивших современное оборудование(с нарастающим итогом)</w:t>
            </w:r>
          </w:p>
        </w:tc>
        <w:tc>
          <w:tcPr>
            <w:tcW w:w="13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44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Количество капитально отремонтированных зданий учреждений культуры(с нарастающим итогом)</w:t>
            </w:r>
          </w:p>
        </w:tc>
        <w:tc>
          <w:tcPr>
            <w:tcW w:w="132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c>
          <w:tcPr>
            <w:tcW w:w="44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4</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4</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Число обращений к цифровым ресурсам</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Ед.</w:t>
            </w:r>
          </w:p>
        </w:tc>
        <w:tc>
          <w:tcPr>
            <w:tcW w:w="266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11000</w:t>
            </w:r>
          </w:p>
        </w:tc>
        <w:tc>
          <w:tcPr>
            <w:tcW w:w="44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pPr>
            <w:r>
              <w:rPr/>
              <w:t>11000</w:t>
            </w:r>
          </w:p>
        </w:tc>
      </w:tr>
    </w:tbl>
    <w:p>
      <w:pPr>
        <w:pStyle w:val="Normal"/>
        <w:keepNext w:val="true"/>
        <w:numPr>
          <w:ilvl w:val="0"/>
          <w:numId w:val="0"/>
        </w:numPr>
        <w:jc w:val="right"/>
        <w:outlineLvl w:val="0"/>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footerReference w:type="even" r:id="rId52"/>
          <w:footerReference w:type="default" r:id="rId53"/>
          <w:footerReference w:type="first" r:id="rId54"/>
          <w:type w:val="nextPage"/>
          <w:pgSz w:orient="landscape" w:w="16838" w:h="11906"/>
          <w:pgMar w:left="1134" w:right="567" w:gutter="0" w:header="0" w:top="1134" w:footer="708" w:bottom="1134"/>
          <w:pgNumType w:fmt="decimal"/>
          <w:formProt w:val="false"/>
          <w:titlePg/>
          <w:textDirection w:val="lrTb"/>
          <w:docGrid w:type="default" w:linePitch="360" w:charSpace="0"/>
        </w:sectPr>
        <w:pStyle w:val="Normal"/>
        <w:jc w:val="right"/>
        <w:rPr/>
      </w:pPr>
      <w:r>
        <w:rPr/>
      </w:r>
    </w:p>
    <w:p>
      <w:pPr>
        <w:pStyle w:val="Normal"/>
        <w:keepNext w:val="true"/>
        <w:numPr>
          <w:ilvl w:val="0"/>
          <w:numId w:val="0"/>
        </w:numPr>
        <w:ind w:firstLine="5812"/>
        <w:outlineLvl w:val="0"/>
        <w:rPr/>
      </w:pPr>
      <w:r>
        <w:rPr/>
        <w:t>Таблица 5 Приложения № 6</w:t>
      </w:r>
    </w:p>
    <w:p>
      <w:pPr>
        <w:pStyle w:val="Normal"/>
        <w:keepNext w:val="true"/>
        <w:numPr>
          <w:ilvl w:val="0"/>
          <w:numId w:val="0"/>
        </w:numPr>
        <w:ind w:firstLine="5812"/>
        <w:outlineLvl w:val="0"/>
        <w:rPr/>
      </w:pPr>
      <w:r>
        <w:rPr/>
        <w:t>к Муниципальной программе</w:t>
      </w:r>
    </w:p>
    <w:p>
      <w:pPr>
        <w:pStyle w:val="Normal"/>
        <w:keepNext w:val="true"/>
        <w:numPr>
          <w:ilvl w:val="0"/>
          <w:numId w:val="0"/>
        </w:numPr>
        <w:ind w:firstLine="5812"/>
        <w:outlineLvl w:val="0"/>
        <w:rPr/>
      </w:pPr>
      <w:r>
        <w:rPr/>
        <w:t>муниципального образования</w:t>
      </w:r>
    </w:p>
    <w:p>
      <w:pPr>
        <w:pStyle w:val="Normal"/>
        <w:keepNext w:val="true"/>
        <w:numPr>
          <w:ilvl w:val="0"/>
          <w:numId w:val="0"/>
        </w:numPr>
        <w:ind w:firstLine="5812"/>
        <w:outlineLvl w:val="0"/>
        <w:rPr>
          <w:bCs/>
        </w:rPr>
      </w:pPr>
      <w:r>
        <w:rPr/>
        <w:t>«Северо-Байкальский район»</w:t>
      </w:r>
    </w:p>
    <w:p>
      <w:pPr>
        <w:pStyle w:val="Normal"/>
        <w:tabs>
          <w:tab w:val="clear" w:pos="708"/>
          <w:tab w:val="left" w:pos="7797" w:leader="none"/>
        </w:tabs>
        <w:ind w:firstLine="5812"/>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211"/>
        <w:jc w:val="center"/>
        <w:rPr>
          <w:b/>
        </w:rPr>
      </w:pPr>
      <w:r>
        <w:rPr>
          <w:b/>
          <w:szCs w:val="28"/>
        </w:rPr>
        <w:t xml:space="preserve">Основные меры правового регулирования </w:t>
      </w:r>
      <w:r>
        <w:rPr>
          <w:b/>
          <w:bCs/>
        </w:rPr>
        <w:t xml:space="preserve">подпрограммы </w:t>
      </w:r>
    </w:p>
    <w:p>
      <w:pPr>
        <w:pStyle w:val="211"/>
        <w:jc w:val="center"/>
        <w:rPr>
          <w:b/>
          <w:szCs w:val="28"/>
        </w:rPr>
      </w:pPr>
      <w:r>
        <w:rPr>
          <w:b/>
        </w:rPr>
        <w:t>«Совершенствование муниципального управления в сфере культуры и искусства и создание условий для реализации муниципальной программы»</w:t>
      </w:r>
    </w:p>
    <w:p>
      <w:pPr>
        <w:pStyle w:val="Normal"/>
        <w:tabs>
          <w:tab w:val="clear" w:pos="708"/>
          <w:tab w:val="left" w:pos="2931" w:leader="none"/>
        </w:tabs>
        <w:jc w:val="center"/>
        <w:rPr>
          <w:b/>
          <w:sz w:val="28"/>
          <w:szCs w:val="28"/>
        </w:rPr>
      </w:pPr>
      <w:r>
        <w:rPr>
          <w:b/>
          <w:sz w:val="28"/>
          <w:szCs w:val="28"/>
        </w:rPr>
      </w:r>
    </w:p>
    <w:p>
      <w:pPr>
        <w:pStyle w:val="Normal"/>
        <w:tabs>
          <w:tab w:val="clear" w:pos="708"/>
          <w:tab w:val="left" w:pos="2931" w:leader="none"/>
        </w:tabs>
        <w:ind w:firstLine="709"/>
        <w:jc w:val="center"/>
        <w:rPr>
          <w:b/>
          <w:sz w:val="28"/>
          <w:szCs w:val="28"/>
        </w:rPr>
      </w:pPr>
      <w:r>
        <w:rPr>
          <w:b/>
          <w:sz w:val="28"/>
          <w:szCs w:val="28"/>
        </w:rPr>
      </w:r>
    </w:p>
    <w:tbl>
      <w:tblPr>
        <w:tblW w:w="991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3"/>
        <w:gridCol w:w="2393"/>
        <w:gridCol w:w="2391"/>
        <w:gridCol w:w="2740"/>
      </w:tblGrid>
      <w:tr>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961" w:hRule="atLeast"/>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2005" w:hRule="atLeast"/>
        </w:trPr>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740"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numPr>
          <w:ilvl w:val="0"/>
          <w:numId w:val="0"/>
        </w:numPr>
        <w:jc w:val="right"/>
        <w:outlineLvl w:val="1"/>
        <w:rPr/>
      </w:pPr>
      <w:r>
        <w:rPr/>
      </w:r>
      <w:r>
        <w:br w:type="page"/>
      </w:r>
    </w:p>
    <w:p>
      <w:pPr>
        <w:pStyle w:val="Normal"/>
        <w:keepNext w:val="true"/>
        <w:numPr>
          <w:ilvl w:val="0"/>
          <w:numId w:val="0"/>
        </w:numPr>
        <w:spacing w:before="0" w:after="0"/>
        <w:ind w:firstLine="5387"/>
        <w:outlineLvl w:val="0"/>
        <w:rPr/>
      </w:pPr>
      <w:r>
        <w:rPr/>
        <w:t>Приложение № 7</w:t>
      </w:r>
    </w:p>
    <w:p>
      <w:pPr>
        <w:pStyle w:val="Normal"/>
        <w:keepNext w:val="true"/>
        <w:numPr>
          <w:ilvl w:val="0"/>
          <w:numId w:val="0"/>
        </w:numPr>
        <w:ind w:firstLine="5387"/>
        <w:outlineLvl w:val="0"/>
        <w:rPr/>
      </w:pPr>
      <w:r>
        <w:rPr/>
        <w:t>к Муниципальной программе</w:t>
      </w:r>
    </w:p>
    <w:p>
      <w:pPr>
        <w:pStyle w:val="Normal"/>
        <w:keepNext w:val="true"/>
        <w:numPr>
          <w:ilvl w:val="0"/>
          <w:numId w:val="0"/>
        </w:numPr>
        <w:ind w:firstLine="5387"/>
        <w:outlineLvl w:val="0"/>
        <w:rPr/>
      </w:pPr>
      <w:r>
        <w:rPr/>
        <w:t>муниципального образования</w:t>
      </w:r>
    </w:p>
    <w:p>
      <w:pPr>
        <w:pStyle w:val="Normal"/>
        <w:keepNext w:val="true"/>
        <w:numPr>
          <w:ilvl w:val="0"/>
          <w:numId w:val="0"/>
        </w:numPr>
        <w:ind w:firstLine="5387"/>
        <w:outlineLvl w:val="0"/>
        <w:rPr>
          <w:bCs/>
        </w:rPr>
      </w:pPr>
      <w:r>
        <w:rPr/>
        <w:t>«Северо-Байкальский район»</w:t>
      </w:r>
    </w:p>
    <w:p>
      <w:pPr>
        <w:pStyle w:val="211"/>
        <w:ind w:firstLine="5387"/>
        <w:jc w:val="left"/>
        <w:rPr>
          <w:b/>
          <w:bCs/>
          <w:sz w:val="22"/>
          <w:szCs w:val="22"/>
        </w:rPr>
      </w:pPr>
      <w:r>
        <w:rPr>
          <w:bCs/>
          <w:sz w:val="24"/>
          <w:szCs w:val="24"/>
        </w:rPr>
        <w:t>«Культура Северо-Байкальского района»</w:t>
      </w:r>
    </w:p>
    <w:p>
      <w:pPr>
        <w:pStyle w:val="Normal"/>
        <w:jc w:val="center"/>
        <w:rPr>
          <w:b/>
          <w:bCs/>
          <w:sz w:val="22"/>
          <w:szCs w:val="22"/>
        </w:rPr>
      </w:pPr>
      <w:r>
        <w:rPr>
          <w:b/>
          <w:bCs/>
          <w:sz w:val="22"/>
          <w:szCs w:val="22"/>
        </w:rPr>
      </w:r>
    </w:p>
    <w:p>
      <w:pPr>
        <w:pStyle w:val="Normal"/>
        <w:jc w:val="center"/>
        <w:rPr>
          <w:rFonts w:eastAsia="Calibri"/>
          <w:b/>
        </w:rPr>
      </w:pPr>
      <w:r>
        <w:rPr>
          <w:b/>
        </w:rPr>
        <w:t>Подпрограмма</w:t>
        <w:br/>
        <w:t xml:space="preserve">« Доступная среда» </w:t>
      </w:r>
    </w:p>
    <w:p>
      <w:pPr>
        <w:pStyle w:val="Normal"/>
        <w:widowControl w:val="false"/>
        <w:jc w:val="center"/>
        <w:rPr>
          <w:b/>
        </w:rPr>
      </w:pPr>
      <w:r>
        <w:rPr>
          <w:rFonts w:eastAsia="Calibri"/>
          <w:b/>
        </w:rPr>
        <w:t xml:space="preserve">Муниципальной программы </w:t>
      </w:r>
    </w:p>
    <w:p>
      <w:pPr>
        <w:pStyle w:val="Normal"/>
        <w:ind w:firstLine="709"/>
        <w:jc w:val="center"/>
        <w:rPr>
          <w:rFonts w:eastAsia="Calibri"/>
          <w:b/>
          <w:bCs/>
        </w:rPr>
      </w:pPr>
      <w:r>
        <w:rPr>
          <w:b/>
        </w:rPr>
        <w:t>«Культура Северо-Байкальского района»</w:t>
      </w:r>
    </w:p>
    <w:p>
      <w:pPr>
        <w:pStyle w:val="Normal"/>
        <w:numPr>
          <w:ilvl w:val="0"/>
          <w:numId w:val="0"/>
        </w:numPr>
        <w:ind w:left="720"/>
        <w:jc w:val="center"/>
        <w:outlineLvl w:val="1"/>
        <w:rPr>
          <w:rFonts w:eastAsia="Calibri"/>
          <w:b/>
          <w:bCs/>
        </w:rPr>
      </w:pPr>
      <w:r>
        <w:rPr>
          <w:rFonts w:eastAsia="Calibri"/>
          <w:b/>
          <w:bCs/>
        </w:rPr>
      </w:r>
    </w:p>
    <w:p>
      <w:pPr>
        <w:pStyle w:val="Normal"/>
        <w:numPr>
          <w:ilvl w:val="0"/>
          <w:numId w:val="0"/>
        </w:numPr>
        <w:jc w:val="center"/>
        <w:outlineLvl w:val="1"/>
        <w:rPr>
          <w:b/>
          <w:bCs/>
          <w:sz w:val="26"/>
          <w:szCs w:val="26"/>
        </w:rPr>
      </w:pPr>
      <w:r>
        <w:rPr>
          <w:b/>
          <w:bCs/>
        </w:rPr>
        <w:t>ПАСПОРТ</w:t>
      </w:r>
    </w:p>
    <w:p>
      <w:pPr>
        <w:pStyle w:val="Normal"/>
        <w:rPr>
          <w:b/>
          <w:bCs/>
          <w:sz w:val="26"/>
          <w:szCs w:val="26"/>
        </w:rPr>
      </w:pPr>
      <w:r>
        <w:rPr>
          <w:b/>
          <w:bCs/>
          <w:sz w:val="26"/>
          <w:szCs w:val="26"/>
        </w:rPr>
      </w:r>
    </w:p>
    <w:tbl>
      <w:tblPr>
        <w:tblW w:w="10222" w:type="dxa"/>
        <w:jc w:val="left"/>
        <w:tblInd w:w="131" w:type="dxa"/>
        <w:tblLayout w:type="fixed"/>
        <w:tblCellMar>
          <w:top w:w="0" w:type="dxa"/>
          <w:left w:w="5" w:type="dxa"/>
          <w:bottom w:w="0" w:type="dxa"/>
          <w:right w:w="5" w:type="dxa"/>
        </w:tblCellMar>
        <w:tblLook w:firstRow="0" w:noVBand="0" w:lastRow="0" w:firstColumn="0" w:lastColumn="0" w:noHBand="0" w:val="0000"/>
      </w:tblPr>
      <w:tblGrid>
        <w:gridCol w:w="1718"/>
        <w:gridCol w:w="707"/>
        <w:gridCol w:w="2980"/>
        <w:gridCol w:w="990"/>
        <w:gridCol w:w="852"/>
        <w:gridCol w:w="991"/>
        <w:gridCol w:w="994"/>
        <w:gridCol w:w="988"/>
      </w:tblGrid>
      <w:tr>
        <w:trPr>
          <w:trHeight w:val="350"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Наименование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0"/>
                <w:szCs w:val="20"/>
              </w:rPr>
            </w:pPr>
            <w:r>
              <w:rPr>
                <w:spacing w:val="-1"/>
                <w:sz w:val="20"/>
                <w:szCs w:val="20"/>
              </w:rPr>
              <w:t>Доступная среда</w:t>
            </w:r>
          </w:p>
        </w:tc>
      </w:tr>
      <w:tr>
        <w:trPr>
          <w:trHeight w:val="33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Ответственный исполнитель</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sz w:val="20"/>
                <w:szCs w:val="20"/>
              </w:rPr>
            </w:pPr>
            <w:r>
              <w:rPr>
                <w:spacing w:val="-1"/>
                <w:sz w:val="20"/>
                <w:szCs w:val="20"/>
              </w:rPr>
              <w:t>МКУ «Управление культуры и архивного дела МО «Северо-Байкальский район»</w:t>
            </w:r>
          </w:p>
        </w:tc>
      </w:tr>
      <w:tr>
        <w:trPr>
          <w:trHeight w:val="21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Соисполнители</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Title"/>
              <w:widowControl/>
              <w:jc w:val="both"/>
              <w:rPr>
                <w:sz w:val="20"/>
                <w:szCs w:val="20"/>
              </w:rPr>
            </w:pPr>
            <w:r>
              <w:rPr>
                <w:b w:val="false"/>
                <w:sz w:val="20"/>
                <w:szCs w:val="20"/>
              </w:rPr>
              <w:t>Администрация МО «Северо-Байкальский район», подведомственные учреждения культуры</w:t>
            </w:r>
          </w:p>
        </w:tc>
      </w:tr>
      <w:tr>
        <w:trPr>
          <w:trHeight w:val="2344"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Цель и задачи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sz w:val="20"/>
                <w:szCs w:val="20"/>
              </w:rPr>
            </w:pPr>
            <w:r>
              <w:rPr>
                <w:sz w:val="20"/>
                <w:szCs w:val="20"/>
              </w:rPr>
              <w:t>Цель:</w:t>
            </w:r>
          </w:p>
          <w:p>
            <w:pPr>
              <w:pStyle w:val="Normal"/>
              <w:jc w:val="both"/>
              <w:rPr>
                <w:sz w:val="20"/>
                <w:szCs w:val="20"/>
              </w:rPr>
            </w:pPr>
            <w:r>
              <w:rPr>
                <w:sz w:val="20"/>
                <w:szCs w:val="20"/>
              </w:rPr>
              <w:t>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p>
            <w:pPr>
              <w:pStyle w:val="Normal"/>
              <w:jc w:val="both"/>
              <w:rPr>
                <w:sz w:val="20"/>
                <w:szCs w:val="20"/>
              </w:rPr>
            </w:pPr>
            <w:r>
              <w:rPr>
                <w:sz w:val="20"/>
                <w:szCs w:val="20"/>
              </w:rPr>
              <w:t>Задачи:</w:t>
            </w:r>
          </w:p>
          <w:p>
            <w:pPr>
              <w:pStyle w:val="Normal"/>
              <w:ind w:firstLine="284"/>
              <w:jc w:val="both"/>
              <w:rPr>
                <w:sz w:val="20"/>
                <w:szCs w:val="20"/>
              </w:rPr>
            </w:pPr>
            <w:r>
              <w:rPr>
                <w:sz w:val="20"/>
                <w:szCs w:val="20"/>
              </w:rPr>
              <w:t>1. Проведение комплекса мероприятий по дооборудованию, адаптации основных объектов и услуг в культурной сфере жизнедеятельности  людей с ОВЗ для обеспечения беспрепятственного доступа к получению услуги;</w:t>
            </w:r>
          </w:p>
        </w:tc>
      </w:tr>
      <w:tr>
        <w:trPr>
          <w:trHeight w:val="42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Целевые показатели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nformat"/>
              <w:widowControl/>
              <w:jc w:val="both"/>
              <w:rPr>
                <w:rFonts w:ascii="Times New Roman" w:hAnsi="Times New Roman" w:cs="Times New Roman"/>
              </w:rPr>
            </w:pPr>
            <w:r>
              <w:rPr>
                <w:rFonts w:cs="Times New Roman" w:ascii="Times New Roman" w:hAnsi="Times New Roman"/>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p>
            <w:pPr>
              <w:pStyle w:val="ConsPlusNonformat"/>
              <w:widowControl/>
              <w:jc w:val="both"/>
              <w:rPr>
                <w:rFonts w:ascii="Times New Roman" w:hAnsi="Times New Roman" w:cs="Times New Roman"/>
              </w:rPr>
            </w:pPr>
            <w:r>
              <w:rPr>
                <w:rFonts w:cs="Times New Roman" w:ascii="Times New Roman" w:hAnsi="Times New Roman"/>
              </w:rPr>
              <w:t>-Удельный вес объектов в сфере культуры (библиотек), в которых имеется литература, выполненная   рельефно-точечным  шрифтом Брайля</w:t>
            </w:r>
          </w:p>
          <w:p>
            <w:pPr>
              <w:pStyle w:val="ConsPlusNonformat"/>
              <w:widowControl/>
              <w:jc w:val="both"/>
              <w:rPr>
                <w:rFonts w:ascii="Times New Roman" w:hAnsi="Times New Roman" w:cs="Times New Roman"/>
              </w:rPr>
            </w:pPr>
            <w:r>
              <w:rPr>
                <w:rFonts w:cs="Times New Roman" w:ascii="Times New Roman" w:hAnsi="Times New Roman"/>
              </w:rPr>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rPr>
                <w:sz w:val="20"/>
                <w:szCs w:val="20"/>
              </w:rPr>
            </w:pPr>
            <w:r>
              <w:rPr>
                <w:rFonts w:eastAsia="Arial"/>
                <w:sz w:val="20"/>
                <w:szCs w:val="20"/>
              </w:rPr>
              <w:t>Сроки реализации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ConsPlusNormal"/>
              <w:widowControl/>
              <w:snapToGrid w:val="false"/>
              <w:ind w:hanging="0"/>
              <w:rPr>
                <w:rFonts w:ascii="Times New Roman" w:hAnsi="Times New Roman" w:eastAsia="Arial" w:cs="Times New Roman"/>
              </w:rPr>
            </w:pPr>
            <w:r>
              <w:rPr>
                <w:rFonts w:eastAsia="Arial" w:cs="Times New Roman" w:ascii="Times New Roman" w:hAnsi="Times New Roman"/>
              </w:rPr>
            </w:r>
          </w:p>
          <w:p>
            <w:pPr>
              <w:pStyle w:val="Normal"/>
              <w:jc w:val="both"/>
              <w:rPr>
                <w:sz w:val="20"/>
                <w:szCs w:val="20"/>
              </w:rPr>
            </w:pPr>
            <w:r>
              <w:rPr>
                <w:sz w:val="20"/>
                <w:szCs w:val="20"/>
              </w:rPr>
              <w:t>2022-2026 годы</w:t>
            </w:r>
          </w:p>
        </w:tc>
      </w:tr>
      <w:tr>
        <w:trPr>
          <w:trHeight w:val="254" w:hRule="atLeast"/>
        </w:trPr>
        <w:tc>
          <w:tcPr>
            <w:tcW w:w="171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Объемы бюджетных ассигнований подпрограммы</w:t>
            </w:r>
          </w:p>
        </w:tc>
        <w:tc>
          <w:tcPr>
            <w:tcW w:w="8502"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right"/>
              <w:rPr>
                <w:sz w:val="20"/>
                <w:szCs w:val="20"/>
              </w:rPr>
            </w:pPr>
            <w:r>
              <w:rPr>
                <w:rFonts w:eastAsia="Arial"/>
                <w:sz w:val="20"/>
                <w:szCs w:val="20"/>
              </w:rPr>
              <w:t>0,0 тыс. руб.</w:t>
            </w:r>
          </w:p>
        </w:tc>
      </w:tr>
      <w:tr>
        <w:trPr>
          <w:trHeight w:val="338"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Годы</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Всего</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ФБ</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РБ</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МБ</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ВИ</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2022</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2023</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2024</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281"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2025</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2026</w:t>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план по программе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464"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29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утверждено в бюджете</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727" w:hRule="atLeast"/>
        </w:trPr>
        <w:tc>
          <w:tcPr>
            <w:tcW w:w="171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right="57"/>
              <w:jc w:val="both"/>
              <w:rPr>
                <w:sz w:val="20"/>
                <w:szCs w:val="20"/>
              </w:rPr>
            </w:pPr>
            <w:r>
              <w:rPr>
                <w:rFonts w:eastAsia="Arial"/>
                <w:sz w:val="20"/>
                <w:szCs w:val="20"/>
              </w:rPr>
              <w:t>Итого по плану программы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r>
        <w:trPr>
          <w:trHeight w:val="351" w:hRule="atLeast"/>
        </w:trPr>
        <w:tc>
          <w:tcPr>
            <w:tcW w:w="17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ind w:left="57" w:right="57"/>
              <w:jc w:val="both"/>
              <w:rPr>
                <w:rFonts w:eastAsia="Arial"/>
                <w:sz w:val="20"/>
                <w:szCs w:val="20"/>
              </w:rPr>
            </w:pPr>
            <w:r>
              <w:rPr>
                <w:rFonts w:eastAsia="Arial"/>
                <w:sz w:val="20"/>
                <w:szCs w:val="20"/>
              </w:rPr>
            </w:r>
          </w:p>
        </w:tc>
        <w:tc>
          <w:tcPr>
            <w:tcW w:w="368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Итого по утвержденному финансированию (подпрограммы)</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c>
          <w:tcPr>
            <w:tcW w:w="9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left="57" w:right="57"/>
              <w:jc w:val="both"/>
              <w:rPr>
                <w:sz w:val="20"/>
                <w:szCs w:val="20"/>
              </w:rPr>
            </w:pPr>
            <w:r>
              <w:rPr>
                <w:rFonts w:eastAsia="Arial"/>
                <w:sz w:val="20"/>
                <w:szCs w:val="20"/>
              </w:rPr>
              <w:t>0,0</w:t>
            </w:r>
          </w:p>
        </w:tc>
      </w:tr>
    </w:tbl>
    <w:p>
      <w:pPr>
        <w:pStyle w:val="ConsPlusTitle"/>
        <w:widowControl/>
        <w:jc w:val="center"/>
        <w:rPr>
          <w:bCs w:val="false"/>
        </w:rPr>
      </w:pPr>
      <w:r>
        <w:rPr>
          <w:bCs w:val="false"/>
        </w:rPr>
        <w:t xml:space="preserve">Раздел 1. Характеристика текущего состояния, основные проблемы, </w:t>
      </w:r>
    </w:p>
    <w:p>
      <w:pPr>
        <w:pStyle w:val="ConsPlusTitle"/>
        <w:widowControl/>
        <w:jc w:val="center"/>
        <w:rPr/>
      </w:pPr>
      <w:r>
        <w:rPr>
          <w:bCs w:val="false"/>
        </w:rPr>
        <w:t>анализ основных показателей</w:t>
      </w:r>
    </w:p>
    <w:p>
      <w:pPr>
        <w:pStyle w:val="Normal"/>
        <w:shd w:val="clear" w:color="auto" w:fill="FFFFFF"/>
        <w:ind w:left="720"/>
        <w:rPr>
          <w:b/>
        </w:rPr>
      </w:pPr>
      <w:r>
        <w:rPr>
          <w:b/>
        </w:rPr>
      </w:r>
    </w:p>
    <w:p>
      <w:pPr>
        <w:pStyle w:val="Normal"/>
        <w:numPr>
          <w:ilvl w:val="0"/>
          <w:numId w:val="0"/>
        </w:numPr>
        <w:ind w:firstLine="709"/>
        <w:jc w:val="both"/>
        <w:outlineLvl w:val="3"/>
        <w:rPr/>
      </w:pPr>
      <w:r>
        <w:rPr/>
        <w:t>В настоящее время в сфере культуры и искусства проводится целенаправленная работа по повышению эффективности и увеличению объемов и перечня предоставляемых услуг учреждений культуры.</w:t>
      </w:r>
    </w:p>
    <w:p>
      <w:pPr>
        <w:pStyle w:val="Normal"/>
        <w:numPr>
          <w:ilvl w:val="0"/>
          <w:numId w:val="0"/>
        </w:numPr>
        <w:ind w:firstLine="709"/>
        <w:jc w:val="both"/>
        <w:outlineLvl w:val="3"/>
        <w:rPr/>
      </w:pPr>
      <w:r>
        <w:rPr/>
        <w:t xml:space="preserve">В рамках сохранения культурного наследия на территории Северо-Байкальского района функционирует 1 муниципальный музей, в котором сосредоточено более 2,5 тыс. единиц хранения музейных фондов. </w:t>
      </w:r>
    </w:p>
    <w:p>
      <w:pPr>
        <w:pStyle w:val="Normal"/>
        <w:numPr>
          <w:ilvl w:val="0"/>
          <w:numId w:val="0"/>
        </w:numPr>
        <w:ind w:firstLine="709"/>
        <w:jc w:val="both"/>
        <w:outlineLvl w:val="3"/>
        <w:rPr/>
      </w:pPr>
      <w:r>
        <w:rPr/>
        <w:t xml:space="preserve">Библиотечный фонд 10 муниципальных библиотек составляет более 109,4 тыс. книг. Всего информационно-библиотечным обслуживанием в Северо-Байкальском районе охвачено 5,9 тыс. человек или 50% населения, пользователям библиотек выдается более 128 тыс. документов. </w:t>
      </w:r>
    </w:p>
    <w:p>
      <w:pPr>
        <w:pStyle w:val="Normal"/>
        <w:ind w:firstLine="720"/>
        <w:jc w:val="both"/>
        <w:rPr/>
      </w:pPr>
      <w:r>
        <w:rPr/>
        <w:t xml:space="preserve">В Северо-Байкальском районе функционирует 3 учреждения дополнительного образования детей в сфере культуры и искусства (детских школ искусств, в том числе по видам искусства). </w:t>
      </w:r>
      <w:r>
        <w:rPr>
          <w:rStyle w:val="Text1"/>
        </w:rPr>
        <w:t>В настоящее время дети обучаются музыкальным специализациям, изобразительному искусству, хореографическому искусству, театральному мастерству, на фольклорном отделении.</w:t>
      </w:r>
    </w:p>
    <w:p>
      <w:pPr>
        <w:pStyle w:val="ConsNonformat"/>
        <w:widowControl/>
        <w:ind w:firstLine="709" w:right="0"/>
        <w:jc w:val="both"/>
        <w:rPr/>
      </w:pPr>
      <w:r>
        <w:rPr>
          <w:rFonts w:cs="Times New Roman" w:ascii="Times New Roman" w:hAnsi="Times New Roman"/>
          <w:sz w:val="24"/>
          <w:szCs w:val="24"/>
        </w:rPr>
        <w:t xml:space="preserve">В целях развития народного творчества и культурно-досуговой деятельности работают 11 учреждений культурно-досугового типа, 7 коллективов художественного творчества удостоены званий «народный» и «образцовый» и 125 клубных формирований с числом участников более 1888 человек. </w:t>
      </w:r>
    </w:p>
    <w:p>
      <w:pPr>
        <w:pStyle w:val="Normal"/>
        <w:ind w:firstLine="540"/>
        <w:jc w:val="both"/>
        <w:rPr/>
      </w:pPr>
      <w:r>
        <w:rPr/>
        <w:t xml:space="preserve">На территории  Северо – Байкальского района по данным   отдела по труду и социальной защиты населения численность инвалидов на 01.01.2022 года составляет   634   человека это – 5,9 % (доля инвалидов от общей численности населения). Целью реабилитации является восстановление социального статуса инвалида, достижение им материальной независимости и его социальная адаптация. Задача культурно-досуговых учреждений в работе с инвалидами является содействие социальной активности инвалидов, создание равных возможностей с другими категориями населения, обеспечение доступности  учреждений культуры для людей с ограниченными возможностями здоровья. Однако, наблюдается рост числа людей, относящихся к социально-незащищенным слоям общества в целом. В эту категорию могут попасть все возрастные категории населения: дети, подростки, молодежь, люди среднего и зрелого возраста, пожилые люди. </w:t>
      </w:r>
    </w:p>
    <w:p>
      <w:pPr>
        <w:pStyle w:val="Normal"/>
        <w:ind w:firstLine="540"/>
        <w:jc w:val="both"/>
        <w:rPr/>
      </w:pPr>
      <w:r>
        <w:rPr/>
        <w:t xml:space="preserve">Процесс реабилитации инвалидов многогранен и многоаспектен, поэтому его эффективность достигается за счет слаженного, системного межведомственного взаимодействия. В осуществлении социальной реабилитации большая роль отводится учреждениям культуры. </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Основная часть учреждений культуры Северо-Байкальского района недоступна для отдельных категорий инвалидов, поскольку требуют дооснащения техническими средствами адаптации, специальной литературой.</w:t>
      </w:r>
    </w:p>
    <w:p>
      <w:pPr>
        <w:pStyle w:val="ConsPlusNormal"/>
        <w:ind w:firstLine="709"/>
        <w:jc w:val="both"/>
        <w:rPr/>
      </w:pPr>
      <w:r>
        <w:rPr>
          <w:rFonts w:cs="Times New Roman" w:ascii="Times New Roman" w:hAnsi="Times New Roman"/>
          <w:sz w:val="24"/>
          <w:szCs w:val="24"/>
        </w:rPr>
        <w:t>Поэтому особенно актуальным в настоящее время является разработка и реализация мероприятий по повышению значений показателей доступности для инвалидов объектов и услуг культуры в нашем районе.</w:t>
      </w:r>
    </w:p>
    <w:p>
      <w:pPr>
        <w:pStyle w:val="Normal"/>
        <w:spacing w:lineRule="auto" w:line="228"/>
        <w:ind w:firstLine="708"/>
        <w:jc w:val="both"/>
        <w:rPr/>
      </w:pPr>
      <w:r>
        <w:rPr/>
        <w:t xml:space="preserve">Залогом успеха в сфере социальной адаптации людей с инвалидностью выступает принятие социального подхода к пониманию инвалидности (другими словами — социальной модели). Такой, современный подход закреплен в Конвенции о правах инвалидов (ООН, 2006 год): «Инвалидность является результатом взаимодействия, которое происходит между имеющими нарушения здоровья людьми и отношенческими и средовыми барьерами и которое мешает их полному и эффективному участию в жизни общества наравне с другими». </w:t>
      </w:r>
    </w:p>
    <w:p>
      <w:pPr>
        <w:pStyle w:val="Normal"/>
        <w:spacing w:lineRule="auto" w:line="228"/>
        <w:ind w:firstLine="720"/>
        <w:jc w:val="both"/>
        <w:rPr/>
      </w:pPr>
      <w:r>
        <w:rPr/>
        <w:t xml:space="preserve">Таким образом, главной задачей должна стать не помощь «людям с ограниченными возможностями», а создание условий для социализации и реализации права людей с инвалидностью на включение в жизнь общества — без дискриминации и на основе равенства возможностей. </w:t>
      </w:r>
    </w:p>
    <w:p>
      <w:pPr>
        <w:pStyle w:val="Normal"/>
        <w:ind w:firstLine="708"/>
        <w:jc w:val="both"/>
        <w:rPr/>
      </w:pPr>
      <w:r>
        <w:rPr/>
        <w:t xml:space="preserve">В современных условиях реабилитация инвалидов перерастает из разряда медицинской проблемы в общую комплексную задачу, предполагающую, во-первых, системное взаимодействие для оптимизации этого процесса всего социального окружения инвалида (семья, реабилитационный центр, учреждения образования, культуры, быта и т.п.); во-вторых, активное использование всех направлений социально-регулирующего воздействия (медицинское, психолого-педагогическое, социально-средовое, экономическое и т.д.). Конечной целью реабилитации инвалидов на сегодняшний день признана их социальная интеграция, т.е. активное участие в основных направлениях деятельности и жизни общества, включенность в социальные структуры, предназначенные для здоровых людей и связанные с различными сферами жизнедеятельности человека – учебой, культурой, спортом, профессиональной подготовкой, посильным и приносящим удовлетворение трудом, общественной деятельностью. </w:t>
      </w:r>
    </w:p>
    <w:p>
      <w:pPr>
        <w:pStyle w:val="Normal"/>
        <w:ind w:firstLine="708"/>
        <w:jc w:val="both"/>
        <w:rPr/>
      </w:pPr>
      <w:r>
        <w:rPr/>
      </w:r>
    </w:p>
    <w:p>
      <w:pPr>
        <w:pStyle w:val="Normal"/>
        <w:jc w:val="center"/>
        <w:rPr>
          <w:b/>
        </w:rPr>
      </w:pPr>
      <w:r>
        <w:rPr>
          <w:b/>
          <w:bCs/>
        </w:rPr>
        <w:t>Раздел 2.</w:t>
      </w:r>
      <w:r>
        <w:rPr>
          <w:bCs/>
        </w:rPr>
        <w:t xml:space="preserve"> </w:t>
      </w:r>
      <w:r>
        <w:rPr>
          <w:b/>
        </w:rPr>
        <w:t xml:space="preserve">Основные цели и задачи </w:t>
      </w:r>
    </w:p>
    <w:p>
      <w:pPr>
        <w:pStyle w:val="HTMLPreformatted"/>
        <w:shd w:val="clear" w:color="auto" w:fill="FFFFFF"/>
        <w:ind w:firstLine="709"/>
        <w:jc w:val="both"/>
        <w:rPr>
          <w:rFonts w:ascii="Times New Roman" w:hAnsi="Times New Roman" w:cs="Times New Roman"/>
          <w:b/>
          <w:sz w:val="24"/>
          <w:szCs w:val="24"/>
        </w:rPr>
      </w:pPr>
      <w:r>
        <w:rPr>
          <w:rFonts w:cs="Times New Roman" w:ascii="Times New Roman" w:hAnsi="Times New Roman"/>
          <w:b/>
          <w:sz w:val="24"/>
          <w:szCs w:val="24"/>
        </w:rPr>
      </w:r>
    </w:p>
    <w:p>
      <w:pPr>
        <w:pStyle w:val="Normal"/>
        <w:ind w:firstLine="540"/>
        <w:jc w:val="both"/>
        <w:rPr/>
      </w:pPr>
      <w:r>
        <w:rPr>
          <w:b/>
        </w:rPr>
        <w:t>Основной целью подпрограммы является:</w:t>
      </w:r>
    </w:p>
    <w:p>
      <w:pPr>
        <w:pStyle w:val="Normal"/>
        <w:ind w:firstLine="540"/>
        <w:jc w:val="both"/>
        <w:rPr>
          <w:b/>
        </w:rPr>
      </w:pPr>
      <w:r>
        <w:rPr/>
        <w:t>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r>
        <w:rPr>
          <w:b/>
        </w:rPr>
        <w:t xml:space="preserve"> </w:t>
      </w:r>
    </w:p>
    <w:p>
      <w:pPr>
        <w:pStyle w:val="Normal"/>
        <w:ind w:firstLine="540"/>
        <w:jc w:val="both"/>
        <w:rPr>
          <w:b/>
        </w:rPr>
      </w:pPr>
      <w:r>
        <w:rPr>
          <w:b/>
        </w:rPr>
        <w:t>Основной задачей является:</w:t>
      </w:r>
    </w:p>
    <w:p>
      <w:pPr>
        <w:pStyle w:val="Normal"/>
        <w:ind w:firstLine="540"/>
        <w:jc w:val="both"/>
        <w:rPr>
          <w:b/>
          <w:bCs/>
        </w:rPr>
      </w:pPr>
      <w:r>
        <w:rPr>
          <w:b/>
        </w:rPr>
        <w:t xml:space="preserve">- </w:t>
      </w:r>
      <w:r>
        <w:rPr/>
        <w:t>проведение комплекса мероприятий по дооборудованию, адаптации основных объектов и услуг в культурной сфере жизнедеятельности  людей с ОВЗ для обеспечения беспрепятственного доступа к получению услуги</w:t>
      </w:r>
      <w:r>
        <w:rPr>
          <w:bCs/>
        </w:rPr>
        <w:t>.</w:t>
      </w:r>
    </w:p>
    <w:p>
      <w:pPr>
        <w:pStyle w:val="Normal"/>
        <w:jc w:val="center"/>
        <w:rPr>
          <w:bCs/>
        </w:rPr>
      </w:pPr>
      <w:r>
        <w:rPr>
          <w:b/>
          <w:bCs/>
        </w:rPr>
        <w:t>Раздел 3.</w:t>
      </w:r>
      <w:r>
        <w:rPr>
          <w:b/>
        </w:rPr>
        <w:t xml:space="preserve"> Ожидаемые результаты реализации программы</w:t>
      </w:r>
    </w:p>
    <w:p>
      <w:pPr>
        <w:pStyle w:val="Normal"/>
        <w:tabs>
          <w:tab w:val="clear" w:pos="708"/>
          <w:tab w:val="left" w:pos="7797" w:leader="none"/>
        </w:tabs>
        <w:ind w:firstLine="567"/>
        <w:jc w:val="both"/>
        <w:rPr>
          <w:bCs/>
        </w:rPr>
      </w:pPr>
      <w:r>
        <w:rPr>
          <w:bCs/>
        </w:rPr>
      </w:r>
    </w:p>
    <w:p>
      <w:pPr>
        <w:pStyle w:val="Normal"/>
        <w:ind w:firstLine="540"/>
        <w:jc w:val="both"/>
        <w:rPr>
          <w:b/>
          <w:bCs/>
        </w:rPr>
      </w:pPr>
      <w:r>
        <w:rPr>
          <w:bCs/>
        </w:rPr>
        <w:t>Ожидаемые результаты реализации подпрограммы отражены в таблице 1 приложения № 7.</w:t>
      </w:r>
    </w:p>
    <w:p>
      <w:pPr>
        <w:pStyle w:val="Normal"/>
        <w:jc w:val="center"/>
        <w:rPr>
          <w:b/>
          <w:bCs/>
        </w:rPr>
      </w:pPr>
      <w:r>
        <w:rPr>
          <w:b/>
          <w:bCs/>
        </w:rPr>
      </w:r>
    </w:p>
    <w:p>
      <w:pPr>
        <w:pStyle w:val="Normal"/>
        <w:jc w:val="center"/>
        <w:rPr/>
      </w:pPr>
      <w:r>
        <w:rPr>
          <w:b/>
          <w:bCs/>
        </w:rPr>
        <w:t>Раздел 4.</w:t>
      </w:r>
      <w:r>
        <w:rPr>
          <w:b/>
        </w:rPr>
        <w:t xml:space="preserve"> Целевые показатели подпрограммы</w:t>
      </w:r>
    </w:p>
    <w:p>
      <w:pPr>
        <w:pStyle w:val="ConsPlusNormal"/>
        <w:widowControl/>
        <w:ind w:hanging="0"/>
        <w:jc w:val="both"/>
        <w:rPr>
          <w:rFonts w:ascii="Times New Roman" w:hAnsi="Times New Roman" w:cs="Times New Roman"/>
          <w:sz w:val="24"/>
          <w:szCs w:val="24"/>
        </w:rPr>
      </w:pPr>
      <w:r>
        <w:rPr>
          <w:rFonts w:cs="Times New Roman" w:ascii="Times New Roman" w:hAnsi="Times New Roman"/>
          <w:sz w:val="24"/>
          <w:szCs w:val="24"/>
        </w:rPr>
      </w:r>
    </w:p>
    <w:p>
      <w:pPr>
        <w:pStyle w:val="ConsPlusNormal"/>
        <w:widowControl/>
        <w:ind w:firstLine="567"/>
        <w:jc w:val="both"/>
        <w:rPr>
          <w:bCs/>
        </w:rPr>
      </w:pPr>
      <w:r>
        <w:rPr>
          <w:rFonts w:cs="Times New Roman" w:ascii="Times New Roman" w:hAnsi="Times New Roman"/>
          <w:sz w:val="24"/>
          <w:szCs w:val="24"/>
        </w:rPr>
        <w:t>Целевые показатели подпрограммы «</w:t>
      </w:r>
      <w:r>
        <w:rPr>
          <w:rFonts w:cs="Times New Roman" w:ascii="Times New Roman" w:hAnsi="Times New Roman"/>
          <w:spacing w:val="-1"/>
        </w:rPr>
        <w:t>Доступная среда</w:t>
      </w:r>
      <w:r>
        <w:rPr>
          <w:rFonts w:cs="Times New Roman" w:ascii="Times New Roman" w:hAnsi="Times New Roman"/>
          <w:sz w:val="24"/>
          <w:szCs w:val="24"/>
        </w:rPr>
        <w:t xml:space="preserve">» отражены в таблице 2 </w:t>
      </w:r>
      <w:r>
        <w:rPr>
          <w:rFonts w:cs="Times New Roman" w:ascii="Times New Roman" w:hAnsi="Times New Roman"/>
          <w:bCs/>
          <w:sz w:val="24"/>
          <w:szCs w:val="24"/>
        </w:rPr>
        <w:t>приложения № 7</w:t>
      </w:r>
      <w:r>
        <w:rPr>
          <w:rFonts w:cs="Times New Roman" w:ascii="Times New Roman" w:hAnsi="Times New Roman"/>
          <w:sz w:val="24"/>
          <w:szCs w:val="24"/>
        </w:rPr>
        <w:t xml:space="preserve">. </w:t>
      </w:r>
    </w:p>
    <w:p>
      <w:pPr>
        <w:pStyle w:val="Normal"/>
        <w:tabs>
          <w:tab w:val="clear" w:pos="708"/>
          <w:tab w:val="left" w:pos="7797" w:leader="none"/>
        </w:tabs>
        <w:ind w:firstLine="567"/>
        <w:rPr>
          <w:b/>
          <w:bCs/>
        </w:rPr>
      </w:pPr>
      <w:r>
        <w:rPr>
          <w:bCs/>
        </w:rPr>
        <w:t xml:space="preserve">Информация о порядке расчета значений целевых индикаторов подпрограммы отражены в таблице </w:t>
      </w:r>
      <w:r>
        <w:rPr/>
        <w:t xml:space="preserve">3 </w:t>
      </w:r>
      <w:r>
        <w:rPr>
          <w:bCs/>
        </w:rPr>
        <w:t>приложения № 7</w:t>
      </w:r>
      <w:r>
        <w:rPr/>
        <w:t xml:space="preserve">. </w:t>
      </w:r>
    </w:p>
    <w:p>
      <w:pPr>
        <w:pStyle w:val="Normal"/>
        <w:jc w:val="center"/>
        <w:rPr>
          <w:rFonts w:eastAsia="Arial"/>
          <w:b/>
          <w:bCs/>
          <w:w w:val="110"/>
        </w:rPr>
      </w:pPr>
      <w:r>
        <w:rPr>
          <w:b/>
          <w:bCs/>
        </w:rPr>
        <w:t>Раздел 5.</w:t>
      </w:r>
      <w:r>
        <w:rPr>
          <w:b/>
        </w:rPr>
        <w:t xml:space="preserve"> Срок реализации</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Срок реализации подпрограммы устанавливается на 2022-2026 годы.</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6.</w:t>
      </w:r>
      <w:r>
        <w:rPr>
          <w:b/>
        </w:rPr>
        <w:t xml:space="preserve"> </w:t>
      </w:r>
      <w:r>
        <w:rPr>
          <w:rFonts w:eastAsia="Arial"/>
          <w:b/>
          <w:bCs/>
          <w:w w:val="110"/>
        </w:rPr>
        <w:t>Перечень мероприятий и ресурсное обеспечение подпрограммы</w:t>
      </w:r>
    </w:p>
    <w:p>
      <w:pPr>
        <w:pStyle w:val="Normal"/>
        <w:ind w:firstLine="567"/>
        <w:rPr>
          <w:rFonts w:eastAsia="Arial"/>
          <w:b/>
          <w:bCs/>
          <w:w w:val="110"/>
        </w:rPr>
      </w:pPr>
      <w:r>
        <w:rPr>
          <w:rFonts w:eastAsia="Arial"/>
          <w:b/>
          <w:bCs/>
          <w:w w:val="110"/>
        </w:rPr>
      </w:r>
    </w:p>
    <w:p>
      <w:pPr>
        <w:pStyle w:val="Normal"/>
        <w:ind w:firstLine="567"/>
        <w:rPr>
          <w:rFonts w:eastAsia="Arial"/>
          <w:bCs/>
          <w:w w:val="110"/>
        </w:rPr>
      </w:pPr>
      <w:r>
        <w:rPr>
          <w:rFonts w:eastAsia="Arial"/>
          <w:bCs/>
          <w:w w:val="110"/>
        </w:rPr>
        <w:t>Перечень мероприятий и ресурсное обеспечение подпрограммы отражено в таблице 4.</w:t>
      </w:r>
    </w:p>
    <w:p>
      <w:pPr>
        <w:pStyle w:val="Normal"/>
        <w:ind w:firstLine="567"/>
        <w:rPr>
          <w:rFonts w:eastAsia="Arial"/>
          <w:bCs/>
          <w:w w:val="110"/>
        </w:rPr>
      </w:pPr>
      <w:r>
        <w:rPr>
          <w:rFonts w:eastAsia="Arial"/>
          <w:bCs/>
          <w:w w:val="110"/>
        </w:rPr>
      </w:r>
    </w:p>
    <w:p>
      <w:pPr>
        <w:pStyle w:val="Normal"/>
        <w:jc w:val="center"/>
        <w:rPr>
          <w:rFonts w:eastAsia="Arial"/>
          <w:b/>
          <w:bCs/>
          <w:w w:val="110"/>
        </w:rPr>
      </w:pPr>
      <w:r>
        <w:rPr>
          <w:b/>
          <w:bCs/>
        </w:rPr>
        <w:t>Раздел 7.</w:t>
      </w:r>
      <w:r>
        <w:rPr>
          <w:b/>
        </w:rPr>
        <w:t xml:space="preserve"> </w:t>
      </w:r>
      <w:r>
        <w:rPr>
          <w:b/>
          <w:bCs/>
        </w:rPr>
        <w:t>Сравнительные таблицы целевых показателей на текущий период</w:t>
      </w:r>
    </w:p>
    <w:p>
      <w:pPr>
        <w:pStyle w:val="Normal"/>
        <w:jc w:val="center"/>
        <w:rPr>
          <w:rFonts w:eastAsia="Arial"/>
          <w:b/>
          <w:bCs/>
          <w:w w:val="110"/>
        </w:rPr>
      </w:pPr>
      <w:r>
        <w:rPr>
          <w:rFonts w:eastAsia="Arial"/>
          <w:b/>
          <w:bCs/>
          <w:w w:val="110"/>
        </w:rPr>
      </w:r>
    </w:p>
    <w:p>
      <w:pPr>
        <w:pStyle w:val="Normal"/>
        <w:tabs>
          <w:tab w:val="clear" w:pos="708"/>
          <w:tab w:val="left" w:pos="7797" w:leader="none"/>
        </w:tabs>
        <w:ind w:firstLine="567"/>
        <w:rPr/>
      </w:pPr>
      <w:r>
        <w:rPr>
          <w:rFonts w:eastAsia="Arial"/>
          <w:bCs/>
          <w:w w:val="110"/>
        </w:rPr>
        <w:t xml:space="preserve">Сравнительная таблица целевых показателей на текущий период подпрограммы отражены в таблице 4 приложения </w:t>
      </w:r>
      <w:r>
        <w:rPr>
          <w:bCs/>
        </w:rPr>
        <w:t>№ 7</w:t>
      </w:r>
      <w:r>
        <w:rPr/>
        <w:t>.</w:t>
      </w:r>
    </w:p>
    <w:p>
      <w:pPr>
        <w:pStyle w:val="Normal"/>
        <w:tabs>
          <w:tab w:val="clear" w:pos="708"/>
          <w:tab w:val="left" w:pos="7797" w:leader="none"/>
        </w:tabs>
        <w:ind w:firstLine="567"/>
        <w:rPr/>
      </w:pPr>
      <w:r>
        <w:rPr/>
      </w:r>
    </w:p>
    <w:p>
      <w:pPr>
        <w:pStyle w:val="Normal"/>
        <w:tabs>
          <w:tab w:val="clear" w:pos="708"/>
          <w:tab w:val="left" w:pos="7797" w:leader="none"/>
        </w:tabs>
        <w:jc w:val="center"/>
        <w:rPr>
          <w:b/>
          <w:bCs/>
        </w:rPr>
      </w:pPr>
      <w:r>
        <w:rPr>
          <w:b/>
          <w:bCs/>
        </w:rPr>
        <w:t>Раздел 8.  Описание мер муниципального и правового регулирования</w:t>
      </w:r>
    </w:p>
    <w:p>
      <w:pPr>
        <w:pStyle w:val="Normal"/>
        <w:tabs>
          <w:tab w:val="clear" w:pos="708"/>
          <w:tab w:val="left" w:pos="7797" w:leader="none"/>
        </w:tabs>
        <w:jc w:val="center"/>
        <w:rPr>
          <w:b/>
          <w:bCs/>
        </w:rPr>
      </w:pPr>
      <w:r>
        <w:rPr>
          <w:b/>
          <w:bCs/>
        </w:rPr>
        <w:t xml:space="preserve"> </w:t>
      </w:r>
      <w:r>
        <w:rPr>
          <w:b/>
          <w:bCs/>
        </w:rPr>
        <w:t>и анализ рисков подпрограммы.</w:t>
      </w:r>
    </w:p>
    <w:p>
      <w:pPr>
        <w:pStyle w:val="Normal"/>
        <w:tabs>
          <w:tab w:val="clear" w:pos="708"/>
          <w:tab w:val="left" w:pos="7797" w:leader="none"/>
        </w:tabs>
        <w:rPr>
          <w:b/>
          <w:bCs/>
        </w:rPr>
      </w:pPr>
      <w:r>
        <w:rPr>
          <w:b/>
          <w:bCs/>
        </w:rPr>
      </w:r>
    </w:p>
    <w:p>
      <w:pPr>
        <w:pStyle w:val="Normal"/>
        <w:widowControl w:val="false"/>
        <w:ind w:firstLine="540"/>
        <w:jc w:val="both"/>
        <w:rPr/>
      </w:pPr>
      <w:r>
        <w:rPr/>
        <w:t>Анализ рисков и управление рисками при реализации подпрограммы осуществляет ответственный исполнитель – МКУ «Управление культуры и архивного дела МО «Северо-Байкальский район».</w:t>
      </w:r>
    </w:p>
    <w:p>
      <w:pPr>
        <w:pStyle w:val="Normal"/>
        <w:ind w:firstLine="720" w:right="10"/>
        <w:jc w:val="both"/>
        <w:rPr/>
      </w:pPr>
      <w:r>
        <w:rPr/>
        <w:t>Выделяются следующие группы рисков, которые могут возникнуть в ходе реализации подпрограммы:</w:t>
      </w:r>
    </w:p>
    <w:p>
      <w:pPr>
        <w:pStyle w:val="Normal"/>
        <w:numPr>
          <w:ilvl w:val="0"/>
          <w:numId w:val="15"/>
        </w:numPr>
        <w:tabs>
          <w:tab w:val="clear" w:pos="708"/>
          <w:tab w:val="left" w:pos="744" w:leader="none"/>
        </w:tabs>
        <w:ind w:firstLine="720"/>
        <w:jc w:val="both"/>
        <w:rPr/>
      </w:pPr>
      <w:r>
        <w:rPr/>
        <w:t>финансово-экономические риски,</w:t>
      </w:r>
    </w:p>
    <w:p>
      <w:pPr>
        <w:pStyle w:val="Normal"/>
        <w:numPr>
          <w:ilvl w:val="0"/>
          <w:numId w:val="15"/>
        </w:numPr>
        <w:tabs>
          <w:tab w:val="clear" w:pos="708"/>
          <w:tab w:val="left" w:pos="744" w:leader="none"/>
        </w:tabs>
        <w:ind w:firstLine="720"/>
        <w:jc w:val="both"/>
        <w:rPr/>
      </w:pPr>
      <w:r>
        <w:rPr/>
        <w:t>социальные риски</w:t>
      </w:r>
    </w:p>
    <w:p>
      <w:pPr>
        <w:pStyle w:val="Normal"/>
        <w:ind w:firstLine="720"/>
        <w:jc w:val="both"/>
        <w:rPr/>
      </w:pPr>
      <w:r>
        <w:rPr/>
        <w:t>Финансово-экономические риски связаны с сокращением в ходе реализации подпрограммы предусмотренных объемов бюджетных средств. Это потребовало бы внесения изменений в подпрограмму, пересмотра целевых значений показателей, и, возможно, отказ от реализации отдельных мероприятий и даже задач подпрограммы. Сокращение финансирования подпрограммы негативным образом сказалось бы на макроэкономических показателях подпрограммы, привело бы к снижению прогнозируемого вклада подпрограммы в улучшение качества жизни населения, развитие социальной сферы, экономики Северо-Байкальского района.</w:t>
      </w:r>
    </w:p>
    <w:p>
      <w:pPr>
        <w:pStyle w:val="Normal"/>
        <w:ind w:firstLine="720"/>
        <w:jc w:val="both"/>
        <w:rPr/>
      </w:pPr>
      <w:r>
        <w:rPr/>
        <w:t>Социальные риски связаны с вероятностью повышения социальной напряженности из-за неполной или недостоверной информации о реализуемых мероприятиях, в силу наличия разнонаправленных социальных интересов социальных групп, а также в условиях излишнего администрирования.</w:t>
      </w:r>
    </w:p>
    <w:p>
      <w:pPr>
        <w:pStyle w:val="Normal"/>
        <w:ind w:firstLine="720"/>
        <w:jc w:val="both"/>
        <w:rPr/>
      </w:pPr>
      <w:r>
        <w:rPr/>
        <w:t>Основными мерами управления рисками с целью минимизации их влияния на достижение целей подпрограммы выступают следующие:</w:t>
      </w:r>
    </w:p>
    <w:p>
      <w:pPr>
        <w:pStyle w:val="Normal"/>
        <w:numPr>
          <w:ilvl w:val="0"/>
          <w:numId w:val="16"/>
        </w:numPr>
        <w:tabs>
          <w:tab w:val="clear" w:pos="708"/>
          <w:tab w:val="left" w:pos="725" w:leader="none"/>
        </w:tabs>
        <w:ind w:firstLine="720"/>
        <w:jc w:val="both"/>
        <w:rPr/>
      </w:pPr>
      <w:r>
        <w:rPr/>
        <w:t>мониторинг,</w:t>
      </w:r>
    </w:p>
    <w:p>
      <w:pPr>
        <w:pStyle w:val="Normal"/>
        <w:numPr>
          <w:ilvl w:val="0"/>
          <w:numId w:val="16"/>
        </w:numPr>
        <w:tabs>
          <w:tab w:val="clear" w:pos="708"/>
          <w:tab w:val="left" w:pos="725" w:leader="none"/>
        </w:tabs>
        <w:ind w:firstLine="720"/>
        <w:jc w:val="both"/>
        <w:rPr/>
      </w:pPr>
      <w:r>
        <w:rPr/>
        <w:t>открытость и подотчетность,</w:t>
      </w:r>
    </w:p>
    <w:p>
      <w:pPr>
        <w:pStyle w:val="Normal"/>
        <w:numPr>
          <w:ilvl w:val="0"/>
          <w:numId w:val="16"/>
        </w:numPr>
        <w:tabs>
          <w:tab w:val="clear" w:pos="708"/>
          <w:tab w:val="left" w:pos="725" w:leader="none"/>
        </w:tabs>
        <w:ind w:firstLine="720"/>
        <w:jc w:val="both"/>
        <w:rPr/>
      </w:pPr>
      <w:r>
        <w:rPr/>
        <w:t>научно-методическое и экспертно-аналитическое сопровождение,</w:t>
      </w:r>
    </w:p>
    <w:p>
      <w:pPr>
        <w:pStyle w:val="Normal"/>
        <w:numPr>
          <w:ilvl w:val="0"/>
          <w:numId w:val="16"/>
        </w:numPr>
        <w:tabs>
          <w:tab w:val="clear" w:pos="708"/>
          <w:tab w:val="left" w:pos="725" w:leader="none"/>
        </w:tabs>
        <w:ind w:firstLine="720"/>
        <w:jc w:val="both"/>
        <w:rPr>
          <w:i/>
          <w:i/>
          <w:iCs/>
        </w:rPr>
      </w:pPr>
      <w:r>
        <w:rPr/>
        <w:t>информационное сопровождение и общественные коммуникации.</w:t>
      </w:r>
    </w:p>
    <w:p>
      <w:pPr>
        <w:pStyle w:val="Normal"/>
        <w:ind w:firstLine="720"/>
        <w:jc w:val="both"/>
        <w:rPr/>
      </w:pPr>
      <w:r>
        <w:rPr>
          <w:i/>
          <w:iCs/>
        </w:rPr>
        <w:t>Мониторинг</w:t>
      </w:r>
    </w:p>
    <w:p>
      <w:pPr>
        <w:pStyle w:val="Normal"/>
        <w:ind w:firstLine="720"/>
        <w:jc w:val="both"/>
        <w:rPr/>
      </w:pPr>
      <w:r>
        <w:rPr/>
        <w:t>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 Обратная связь об уровне достижения контрольных значений индикаторов, а также о качественных характеристиках происходящих изменений позволяет своевременно выявлять отклонения, осуществлять корректировку, уточнение и дополнение намеченных мероприятий.</w:t>
      </w:r>
    </w:p>
    <w:p>
      <w:pPr>
        <w:pStyle w:val="Normal"/>
        <w:ind w:firstLine="720" w:right="10"/>
        <w:jc w:val="both"/>
        <w:rPr>
          <w:i/>
          <w:i/>
          <w:iCs/>
        </w:rPr>
      </w:pPr>
      <w:r>
        <w:rPr/>
        <w:t>Элементами мониторинга являются: а) регулярные социологические исследования общественного мнения, ориентированные на все заинтересованные целевые группы (семьи, работодатели, педагоги, учащиеся); б) исследования качества образования; в) интернет опросы.</w:t>
      </w:r>
    </w:p>
    <w:p>
      <w:pPr>
        <w:pStyle w:val="Normal"/>
        <w:ind w:firstLine="720" w:right="178"/>
        <w:jc w:val="both"/>
        <w:rPr/>
      </w:pPr>
      <w:r>
        <w:rPr>
          <w:i/>
          <w:iCs/>
        </w:rPr>
        <w:t>Научно-методическое и экспертно-аналитическое сопровождение</w:t>
      </w:r>
    </w:p>
    <w:p>
      <w:pPr>
        <w:pStyle w:val="Normal"/>
        <w:tabs>
          <w:tab w:val="clear" w:pos="708"/>
          <w:tab w:val="left" w:pos="4277" w:leader="none"/>
          <w:tab w:val="left" w:pos="9206" w:leader="none"/>
        </w:tabs>
        <w:ind w:firstLine="720" w:right="5"/>
        <w:jc w:val="both"/>
        <w:rPr>
          <w:i/>
          <w:i/>
          <w:iCs/>
        </w:rPr>
      </w:pPr>
      <w:r>
        <w:rPr/>
        <w:t>Будет реализован комплекс работ по научно-методическому и экспертно-аналитическому сопровождению подпрограммы (исследования, экспертизы, аудит), что позволит обеспечить обоснованность реализуемых финансово-экономических, организационно-управленческих и образовательных моделей, а также получить объективную информацию о результатах и эффектах их внедрения. Эти исследования будут включать регулярный сравнительный анализ системы образования в Северо-Байкальском районе, анализ кадрового состава системы образования района, исследования образовательных и трудовых траекторий выпускников различных уровней образования, анализ образовательных организаций-лидеров и организаций с неудовлетворительным качеством работы.</w:t>
      </w:r>
    </w:p>
    <w:p>
      <w:pPr>
        <w:pStyle w:val="Normal"/>
        <w:ind w:firstLine="720"/>
        <w:jc w:val="both"/>
        <w:rPr/>
      </w:pPr>
      <w:r>
        <w:rPr>
          <w:i/>
          <w:iCs/>
        </w:rPr>
        <w:t>Открытость и подотчетность</w:t>
      </w:r>
    </w:p>
    <w:p>
      <w:pPr>
        <w:pStyle w:val="Normal"/>
        <w:ind w:firstLine="720" w:right="5"/>
        <w:jc w:val="both"/>
        <w:rPr>
          <w:i/>
          <w:i/>
          <w:iCs/>
        </w:rPr>
      </w:pPr>
      <w:r>
        <w:rPr/>
        <w:t>Управление подпрограммой будет осуществляться на основе принципов открытости, муниципально-общественного характера управления. На сайте муниципального образования «Северо-Байкальский район» будет предоставляться полная и достоверная информация о реализации и оценке эффективности подпрограммы, в т.ч. будут размещаться ежегодные публичные отчеты ответственных исполнителей для общественности.</w:t>
      </w:r>
    </w:p>
    <w:p>
      <w:pPr>
        <w:pStyle w:val="Normal"/>
        <w:ind w:firstLine="720"/>
        <w:jc w:val="both"/>
        <w:rPr/>
      </w:pPr>
      <w:r>
        <w:rPr>
          <w:i/>
          <w:iCs/>
        </w:rPr>
        <w:t>Информационное сопровождение и коммуникации с общественностью</w:t>
      </w:r>
    </w:p>
    <w:p>
      <w:pPr>
        <w:pStyle w:val="Normal"/>
        <w:ind w:firstLine="720"/>
        <w:jc w:val="both"/>
        <w:rPr/>
      </w:pPr>
      <w:r>
        <w:rPr/>
        <w:t>В период запуска и в ходе реализации подпрограммы будет проводиться информационно-разъяснительная работа с населением, направленная на обеспечение благоприятной общественной атмосферы по отношению к планируемым/проводимым действиям по реализации подпрограммы.</w:t>
      </w:r>
    </w:p>
    <w:p>
      <w:pPr>
        <w:pStyle w:val="Normal"/>
        <w:ind w:firstLine="720"/>
        <w:jc w:val="both"/>
        <w:rPr/>
      </w:pPr>
      <w:r>
        <w:rPr/>
        <w:t>В данной работе будет использован широкий спектр каналов и форм коммуникации с общественностью, учитывающий особенности и возможности различных целевых групп, в том числе возможности интернет пространства и СМИ.</w:t>
      </w:r>
    </w:p>
    <w:p>
      <w:pPr>
        <w:sectPr>
          <w:footerReference w:type="even" r:id="rId55"/>
          <w:footerReference w:type="default" r:id="rId56"/>
          <w:footerReference w:type="first" r:id="rId57"/>
          <w:type w:val="nextPage"/>
          <w:pgSz w:w="11906" w:h="16838"/>
          <w:pgMar w:left="1134" w:right="567" w:gutter="0" w:header="0" w:top="1134" w:footer="720" w:bottom="1134"/>
          <w:pgNumType w:fmt="decimal"/>
          <w:formProt w:val="false"/>
          <w:textDirection w:val="lrTb"/>
          <w:docGrid w:type="default" w:linePitch="360" w:charSpace="0"/>
        </w:sectPr>
        <w:pStyle w:val="Normal"/>
        <w:widowControl w:val="false"/>
        <w:ind w:firstLine="540"/>
        <w:jc w:val="both"/>
        <w:rPr/>
      </w:pPr>
      <w:r>
        <w:rPr/>
        <w:t>Основные меры правового регулирования отражены в таблице 5 приложения 8.</w:t>
      </w:r>
    </w:p>
    <w:p>
      <w:pPr>
        <w:pStyle w:val="Normal"/>
        <w:keepNext w:val="true"/>
        <w:numPr>
          <w:ilvl w:val="0"/>
          <w:numId w:val="0"/>
        </w:numPr>
        <w:ind w:firstLine="10632"/>
        <w:outlineLvl w:val="0"/>
        <w:rPr/>
      </w:pPr>
      <w:r>
        <w:rPr/>
        <w:t>Таблица 1 Приложения № 7</w:t>
      </w:r>
    </w:p>
    <w:p>
      <w:pPr>
        <w:pStyle w:val="Normal"/>
        <w:keepNext w:val="true"/>
        <w:numPr>
          <w:ilvl w:val="0"/>
          <w:numId w:val="0"/>
        </w:numPr>
        <w:ind w:firstLine="10632"/>
        <w:outlineLvl w:val="0"/>
        <w:rPr/>
      </w:pPr>
      <w:r>
        <w:rPr/>
        <w:t>к Муниципальной программе</w:t>
      </w:r>
    </w:p>
    <w:p>
      <w:pPr>
        <w:pStyle w:val="Normal"/>
        <w:keepNext w:val="true"/>
        <w:numPr>
          <w:ilvl w:val="0"/>
          <w:numId w:val="0"/>
        </w:numPr>
        <w:ind w:firstLine="10632"/>
        <w:outlineLvl w:val="0"/>
        <w:rPr/>
      </w:pPr>
      <w:r>
        <w:rPr/>
        <w:t xml:space="preserve">муниципального образования </w:t>
      </w:r>
    </w:p>
    <w:p>
      <w:pPr>
        <w:pStyle w:val="Normal"/>
        <w:keepNext w:val="true"/>
        <w:numPr>
          <w:ilvl w:val="0"/>
          <w:numId w:val="0"/>
        </w:numPr>
        <w:ind w:firstLine="10632"/>
        <w:outlineLvl w:val="0"/>
        <w:rPr>
          <w:bCs/>
        </w:rPr>
      </w:pPr>
      <w:r>
        <w:rPr/>
        <w:t>«Северо-Байкальский район»</w:t>
      </w:r>
    </w:p>
    <w:p>
      <w:pPr>
        <w:pStyle w:val="Normal"/>
        <w:tabs>
          <w:tab w:val="clear" w:pos="708"/>
          <w:tab w:val="left" w:pos="7797" w:leader="none"/>
        </w:tabs>
        <w:ind w:firstLine="10632"/>
        <w:rPr/>
      </w:pPr>
      <w:r>
        <w:rPr>
          <w:bCs/>
        </w:rPr>
        <w:t>«Культура Северо-Байкальского района»</w:t>
      </w:r>
    </w:p>
    <w:p>
      <w:pPr>
        <w:pStyle w:val="Normal"/>
        <w:tabs>
          <w:tab w:val="clear" w:pos="708"/>
          <w:tab w:val="left" w:pos="7797" w:leader="none"/>
        </w:tabs>
        <w:ind w:firstLine="11624" w:right="-1"/>
        <w:jc w:val="right"/>
        <w:rPr/>
      </w:pPr>
      <w:r>
        <w:rPr/>
      </w:r>
    </w:p>
    <w:p>
      <w:pPr>
        <w:pStyle w:val="Normal"/>
        <w:tabs>
          <w:tab w:val="clear" w:pos="708"/>
          <w:tab w:val="left" w:pos="7797" w:leader="none"/>
        </w:tabs>
        <w:ind w:firstLine="11624" w:right="-1"/>
        <w:rPr>
          <w:b/>
        </w:rPr>
      </w:pPr>
      <w:r>
        <w:rPr>
          <w:b/>
        </w:rPr>
      </w:r>
    </w:p>
    <w:p>
      <w:pPr>
        <w:pStyle w:val="211"/>
        <w:jc w:val="center"/>
        <w:rPr>
          <w:sz w:val="24"/>
          <w:szCs w:val="24"/>
        </w:rPr>
      </w:pPr>
      <w:r>
        <w:rPr>
          <w:b/>
          <w:bCs/>
        </w:rPr>
        <w:t>Ожидаемые результаты реализации подпрограммы «</w:t>
      </w:r>
      <w:r>
        <w:rPr>
          <w:b/>
          <w:spacing w:val="-1"/>
        </w:rPr>
        <w:t>Доступная среда»</w:t>
      </w:r>
    </w:p>
    <w:p>
      <w:pPr>
        <w:pStyle w:val="211"/>
        <w:rPr>
          <w:sz w:val="24"/>
          <w:szCs w:val="24"/>
        </w:rPr>
      </w:pPr>
      <w:r>
        <w:rPr>
          <w:sz w:val="24"/>
          <w:szCs w:val="24"/>
        </w:rPr>
      </w:r>
    </w:p>
    <w:p>
      <w:pPr>
        <w:pStyle w:val="211"/>
        <w:rPr>
          <w:sz w:val="24"/>
          <w:szCs w:val="24"/>
        </w:rPr>
      </w:pPr>
      <w:r>
        <w:rPr>
          <w:sz w:val="24"/>
          <w:szCs w:val="24"/>
        </w:rPr>
      </w:r>
    </w:p>
    <w:tbl>
      <w:tblPr>
        <w:tblW w:w="15021"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815"/>
        <w:gridCol w:w="3760"/>
        <w:gridCol w:w="2477"/>
        <w:gridCol w:w="2236"/>
        <w:gridCol w:w="1339"/>
        <w:gridCol w:w="1744"/>
        <w:gridCol w:w="2649"/>
      </w:tblGrid>
      <w:tr>
        <w:trPr>
          <w:trHeight w:val="363" w:hRule="atLeast"/>
        </w:trPr>
        <w:tc>
          <w:tcPr>
            <w:tcW w:w="8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N</w:t>
            </w:r>
          </w:p>
          <w:p>
            <w:pPr>
              <w:pStyle w:val="Normal"/>
              <w:tabs>
                <w:tab w:val="clear" w:pos="708"/>
                <w:tab w:val="left" w:pos="7797" w:leader="none"/>
              </w:tabs>
              <w:jc w:val="center"/>
              <w:rPr>
                <w:sz w:val="20"/>
                <w:szCs w:val="20"/>
              </w:rPr>
            </w:pPr>
            <w:r>
              <w:rPr>
                <w:b/>
                <w:sz w:val="20"/>
                <w:szCs w:val="20"/>
              </w:rPr>
              <w:t>п/п</w:t>
            </w:r>
          </w:p>
        </w:tc>
        <w:tc>
          <w:tcPr>
            <w:tcW w:w="3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Задачи</w:t>
            </w:r>
          </w:p>
        </w:tc>
        <w:tc>
          <w:tcPr>
            <w:tcW w:w="24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Решаемые</w:t>
            </w:r>
          </w:p>
          <w:p>
            <w:pPr>
              <w:pStyle w:val="Normal"/>
              <w:tabs>
                <w:tab w:val="clear" w:pos="708"/>
                <w:tab w:val="left" w:pos="7797" w:leader="none"/>
              </w:tabs>
              <w:jc w:val="center"/>
              <w:rPr>
                <w:b/>
                <w:sz w:val="20"/>
                <w:szCs w:val="20"/>
              </w:rPr>
            </w:pPr>
            <w:r>
              <w:rPr>
                <w:b/>
                <w:sz w:val="20"/>
                <w:szCs w:val="20"/>
              </w:rPr>
              <w:t xml:space="preserve"> </w:t>
            </w:r>
            <w:r>
              <w:rPr>
                <w:b/>
                <w:sz w:val="20"/>
                <w:szCs w:val="20"/>
              </w:rPr>
              <w:t>проблемы</w:t>
            </w:r>
          </w:p>
          <w:p>
            <w:pPr>
              <w:pStyle w:val="Normal"/>
              <w:tabs>
                <w:tab w:val="clear" w:pos="708"/>
                <w:tab w:val="left" w:pos="7797" w:leader="none"/>
              </w:tabs>
              <w:rPr>
                <w:b/>
                <w:sz w:val="20"/>
                <w:szCs w:val="20"/>
              </w:rPr>
            </w:pPr>
            <w:r>
              <w:rPr>
                <w:b/>
                <w:sz w:val="20"/>
                <w:szCs w:val="20"/>
              </w:rPr>
            </w:r>
          </w:p>
        </w:tc>
        <w:tc>
          <w:tcPr>
            <w:tcW w:w="357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Ожидаемые результаты</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b/>
                <w:sz w:val="20"/>
                <w:szCs w:val="20"/>
              </w:rPr>
              <w:t>Сроки достижения результатов</w:t>
            </w:r>
          </w:p>
        </w:tc>
        <w:tc>
          <w:tcPr>
            <w:tcW w:w="2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b/>
                <w:sz w:val="20"/>
                <w:szCs w:val="20"/>
              </w:rPr>
            </w:pPr>
            <w:r>
              <w:rPr>
                <w:b/>
                <w:sz w:val="20"/>
                <w:szCs w:val="20"/>
              </w:rPr>
              <w:t>Ответственный</w:t>
            </w:r>
          </w:p>
          <w:p>
            <w:pPr>
              <w:pStyle w:val="Normal"/>
              <w:tabs>
                <w:tab w:val="clear" w:pos="708"/>
                <w:tab w:val="left" w:pos="7797" w:leader="none"/>
              </w:tabs>
              <w:jc w:val="center"/>
              <w:rPr>
                <w:b/>
                <w:sz w:val="20"/>
                <w:szCs w:val="20"/>
              </w:rPr>
            </w:pPr>
            <w:r>
              <w:rPr>
                <w:b/>
                <w:sz w:val="20"/>
                <w:szCs w:val="20"/>
              </w:rPr>
              <w:t>исполнитель</w:t>
            </w:r>
          </w:p>
          <w:p>
            <w:pPr>
              <w:pStyle w:val="Normal"/>
              <w:tabs>
                <w:tab w:val="clear" w:pos="708"/>
                <w:tab w:val="left" w:pos="7797" w:leader="none"/>
              </w:tabs>
              <w:jc w:val="center"/>
              <w:rPr>
                <w:sz w:val="20"/>
                <w:szCs w:val="20"/>
              </w:rPr>
            </w:pPr>
            <w:r>
              <w:rPr>
                <w:b/>
                <w:sz w:val="20"/>
                <w:szCs w:val="20"/>
              </w:rPr>
              <w:t>(соисполнители)</w:t>
            </w:r>
          </w:p>
        </w:tc>
      </w:tr>
      <w:tr>
        <w:trPr>
          <w:trHeight w:val="655" w:hRule="atLeast"/>
        </w:trPr>
        <w:tc>
          <w:tcPr>
            <w:tcW w:w="15020"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540"/>
              <w:jc w:val="both"/>
              <w:rPr>
                <w:sz w:val="20"/>
                <w:szCs w:val="20"/>
              </w:rPr>
            </w:pPr>
            <w:r>
              <w:rPr>
                <w:sz w:val="20"/>
                <w:szCs w:val="20"/>
              </w:rPr>
              <w:t>Цель подпрограммы: 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tc>
      </w:tr>
      <w:tr>
        <w:trPr>
          <w:trHeight w:val="84" w:hRule="atLeast"/>
        </w:trPr>
        <w:tc>
          <w:tcPr>
            <w:tcW w:w="815" w:type="dxa"/>
            <w:tcBorders>
              <w:left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1</w:t>
            </w:r>
          </w:p>
        </w:tc>
        <w:tc>
          <w:tcPr>
            <w:tcW w:w="37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sz w:val="20"/>
                <w:szCs w:val="20"/>
              </w:rPr>
            </w:pPr>
            <w:r>
              <w:rPr>
                <w:sz w:val="20"/>
                <w:szCs w:val="20"/>
              </w:rPr>
              <w:t>Проведение комплекса мероприятий по дооборудованию, адаптации основных объектов и услуг в культурной сфере жизнедеятельности  людей с ОВЗ для обеспечения беспрепятственного доступа к получению услуги</w:t>
            </w:r>
          </w:p>
        </w:tc>
        <w:tc>
          <w:tcPr>
            <w:tcW w:w="24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Обеспечение условий доступности и комфортности зданий для всех категорий пользователей, в том числе для особых групп населения</w:t>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80,0 %</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64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МКУ «Управление культуры», АУ "КДЦ "Аргуакта", АУ "КДЦ "Сэвден", АУ "КДЦ "Современник", АУ " ММЦД п. Нижнеангарск", АУ "СДК с. Байкальское", МАУ "ИМЦК", МБУ КДЦ "Ангара", МБУ КДЦ "Импульс", МБУ КДЦ "Калейдоскоп", МБУ КДЦ "Туяна", ДК «Романтик», МАУ ДО "ДШИ п. Нижнеангарск", МАУ ДО "ДШИ п.Кичера", МАУ ДО "ДШИ п.Новый Уоян"</w:t>
            </w:r>
          </w:p>
        </w:tc>
      </w:tr>
      <w:tr>
        <w:trPr>
          <w:trHeight w:val="84" w:hRule="atLeast"/>
        </w:trPr>
        <w:tc>
          <w:tcPr>
            <w:tcW w:w="815" w:type="dxa"/>
            <w:tcBorders>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37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sz w:val="20"/>
                <w:szCs w:val="20"/>
              </w:rPr>
            </w:pPr>
            <w:r>
              <w:rPr>
                <w:sz w:val="20"/>
                <w:szCs w:val="20"/>
              </w:rPr>
            </w:r>
          </w:p>
        </w:tc>
        <w:tc>
          <w:tcPr>
            <w:tcW w:w="247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c>
          <w:tcPr>
            <w:tcW w:w="22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Удельный вес объектов в сфере культуры (библиотек), в которых имеется литература, выполненная рельефно-точечным</w:t>
              <w:br/>
              <w:t>шрифтом Брайля</w:t>
            </w:r>
          </w:p>
        </w:tc>
        <w:tc>
          <w:tcPr>
            <w:tcW w:w="13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60,0 %</w:t>
            </w:r>
          </w:p>
        </w:tc>
        <w:tc>
          <w:tcPr>
            <w:tcW w:w="17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sz w:val="20"/>
                <w:szCs w:val="20"/>
              </w:rPr>
            </w:pPr>
            <w:r>
              <w:rPr>
                <w:sz w:val="20"/>
                <w:szCs w:val="20"/>
              </w:rPr>
              <w:t>2022-2026</w:t>
            </w:r>
          </w:p>
        </w:tc>
        <w:tc>
          <w:tcPr>
            <w:tcW w:w="264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snapToGrid w:val="false"/>
              <w:jc w:val="center"/>
              <w:rPr>
                <w:sz w:val="20"/>
                <w:szCs w:val="20"/>
              </w:rPr>
            </w:pPr>
            <w:r>
              <w:rPr>
                <w:sz w:val="20"/>
                <w:szCs w:val="20"/>
              </w:rPr>
            </w:r>
          </w:p>
        </w:tc>
      </w:tr>
    </w:tbl>
    <w:p>
      <w:pPr>
        <w:pStyle w:val="Normal"/>
        <w:keepNext w:val="true"/>
        <w:numPr>
          <w:ilvl w:val="0"/>
          <w:numId w:val="0"/>
        </w:numPr>
        <w:ind w:firstLine="10773"/>
        <w:outlineLvl w:val="0"/>
        <w:rPr/>
      </w:pPr>
      <w:r>
        <w:br w:type="page"/>
      </w:r>
      <w:r>
        <w:rPr/>
        <w:t>Таблица 2 Приложения № 7</w:t>
      </w:r>
    </w:p>
    <w:p>
      <w:pPr>
        <w:pStyle w:val="Normal"/>
        <w:keepNext w:val="true"/>
        <w:numPr>
          <w:ilvl w:val="0"/>
          <w:numId w:val="0"/>
        </w:numPr>
        <w:ind w:firstLine="10773"/>
        <w:outlineLvl w:val="0"/>
        <w:rPr/>
      </w:pPr>
      <w:r>
        <w:rPr/>
        <w:t>к Муниципальной программе</w:t>
      </w:r>
    </w:p>
    <w:p>
      <w:pPr>
        <w:pStyle w:val="Normal"/>
        <w:keepNext w:val="true"/>
        <w:numPr>
          <w:ilvl w:val="0"/>
          <w:numId w:val="0"/>
        </w:numPr>
        <w:ind w:firstLine="10773"/>
        <w:outlineLvl w:val="0"/>
        <w:rPr/>
      </w:pPr>
      <w:r>
        <w:rPr/>
        <w:t>муниципального образования</w:t>
      </w:r>
    </w:p>
    <w:p>
      <w:pPr>
        <w:pStyle w:val="Normal"/>
        <w:keepNext w:val="true"/>
        <w:numPr>
          <w:ilvl w:val="0"/>
          <w:numId w:val="0"/>
        </w:numPr>
        <w:ind w:firstLine="10773"/>
        <w:outlineLvl w:val="0"/>
        <w:rPr>
          <w:bCs/>
        </w:rPr>
      </w:pPr>
      <w:r>
        <w:rPr/>
        <w:t>«Северо-Байкальский район»</w:t>
      </w:r>
    </w:p>
    <w:p>
      <w:pPr>
        <w:pStyle w:val="Normal"/>
        <w:tabs>
          <w:tab w:val="clear" w:pos="708"/>
          <w:tab w:val="left" w:pos="7797" w:leader="none"/>
        </w:tabs>
        <w:ind w:firstLine="10773"/>
        <w:rPr/>
      </w:pPr>
      <w:r>
        <w:rPr>
          <w:bCs/>
        </w:rPr>
        <w:t>«Культура Северо-Байкальского района»</w:t>
      </w:r>
    </w:p>
    <w:p>
      <w:pPr>
        <w:pStyle w:val="Normal"/>
        <w:tabs>
          <w:tab w:val="clear" w:pos="708"/>
          <w:tab w:val="left" w:pos="7797" w:leader="none"/>
        </w:tabs>
        <w:ind w:firstLine="11624" w:right="-1"/>
        <w:rPr/>
      </w:pPr>
      <w:r>
        <w:rPr/>
      </w:r>
    </w:p>
    <w:p>
      <w:pPr>
        <w:pStyle w:val="211"/>
        <w:jc w:val="center"/>
        <w:rPr>
          <w:b/>
          <w:bCs/>
          <w:sz w:val="24"/>
          <w:szCs w:val="24"/>
        </w:rPr>
      </w:pPr>
      <w:r>
        <w:rPr>
          <w:b/>
          <w:bCs/>
        </w:rPr>
        <w:t>Целевые показатели подпрограммы «</w:t>
      </w:r>
      <w:r>
        <w:rPr>
          <w:b/>
          <w:spacing w:val="-1"/>
        </w:rPr>
        <w:t>Доступная среда»</w:t>
      </w:r>
    </w:p>
    <w:p>
      <w:pPr>
        <w:pStyle w:val="Normal"/>
        <w:keepNext w:val="true"/>
        <w:numPr>
          <w:ilvl w:val="0"/>
          <w:numId w:val="0"/>
        </w:numPr>
        <w:jc w:val="center"/>
        <w:outlineLvl w:val="0"/>
        <w:rPr>
          <w:b/>
          <w:bCs/>
        </w:rPr>
      </w:pPr>
      <w:r>
        <w:rPr>
          <w:b/>
          <w:bCs/>
        </w:rPr>
      </w:r>
    </w:p>
    <w:tbl>
      <w:tblPr>
        <w:tblW w:w="15182" w:type="dxa"/>
        <w:jc w:val="center"/>
        <w:tblInd w:w="0" w:type="dxa"/>
        <w:tblLayout w:type="fixed"/>
        <w:tblCellMar>
          <w:top w:w="0" w:type="dxa"/>
          <w:left w:w="5" w:type="dxa"/>
          <w:bottom w:w="0" w:type="dxa"/>
          <w:right w:w="5" w:type="dxa"/>
        </w:tblCellMar>
        <w:tblLook w:firstRow="0" w:noVBand="0" w:lastRow="0" w:firstColumn="0" w:lastColumn="0" w:noHBand="0" w:val="0000"/>
      </w:tblPr>
      <w:tblGrid>
        <w:gridCol w:w="713"/>
        <w:gridCol w:w="431"/>
        <w:gridCol w:w="2349"/>
        <w:gridCol w:w="709"/>
        <w:gridCol w:w="1416"/>
        <w:gridCol w:w="2070"/>
        <w:gridCol w:w="1475"/>
        <w:gridCol w:w="1276"/>
        <w:gridCol w:w="1276"/>
        <w:gridCol w:w="1182"/>
        <w:gridCol w:w="1143"/>
        <w:gridCol w:w="1140"/>
      </w:tblGrid>
      <w:tr>
        <w:trPr>
          <w:trHeight w:val="445" w:hRule="atLeast"/>
        </w:trPr>
        <w:tc>
          <w:tcPr>
            <w:tcW w:w="7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N</w:t>
            </w:r>
          </w:p>
          <w:p>
            <w:pPr>
              <w:pStyle w:val="Normal"/>
              <w:tabs>
                <w:tab w:val="clear" w:pos="708"/>
                <w:tab w:val="left" w:pos="7797" w:leader="none"/>
              </w:tabs>
              <w:jc w:val="center"/>
              <w:rPr>
                <w:sz w:val="20"/>
                <w:szCs w:val="20"/>
              </w:rPr>
            </w:pPr>
            <w:r>
              <w:rPr>
                <w:sz w:val="20"/>
                <w:szCs w:val="20"/>
              </w:rPr>
              <w:t>п/п</w:t>
            </w:r>
          </w:p>
        </w:tc>
        <w:tc>
          <w:tcPr>
            <w:tcW w:w="278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Наименование показателя (индикатора)</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Ед. изм.</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Необходимое направление изменений</w:t>
            </w:r>
          </w:p>
          <w:p>
            <w:pPr>
              <w:pStyle w:val="Normal"/>
              <w:tabs>
                <w:tab w:val="clear" w:pos="708"/>
                <w:tab w:val="left" w:pos="7797" w:leader="none"/>
              </w:tabs>
              <w:jc w:val="center"/>
              <w:rPr>
                <w:sz w:val="20"/>
                <w:szCs w:val="20"/>
              </w:rPr>
            </w:pPr>
            <w:r>
              <w:rPr>
                <w:sz w:val="20"/>
                <w:szCs w:val="20"/>
              </w:rPr>
              <w:t>(&gt;, &lt;, 0)</w:t>
            </w:r>
          </w:p>
        </w:tc>
        <w:tc>
          <w:tcPr>
            <w:tcW w:w="207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Отчетный год (фактически достигнутое значение)  2021</w:t>
            </w:r>
          </w:p>
        </w:tc>
        <w:tc>
          <w:tcPr>
            <w:tcW w:w="635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Плановые значения</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Темп прироста (%)</w:t>
            </w:r>
          </w:p>
        </w:tc>
      </w:tr>
      <w:tr>
        <w:trPr>
          <w:trHeight w:val="847" w:hRule="atLeast"/>
        </w:trPr>
        <w:tc>
          <w:tcPr>
            <w:tcW w:w="71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c>
          <w:tcPr>
            <w:tcW w:w="278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c>
          <w:tcPr>
            <w:tcW w:w="70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c>
          <w:tcPr>
            <w:tcW w:w="141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c>
          <w:tcPr>
            <w:tcW w:w="207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2022</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2023</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2024</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2025</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2026</w:t>
            </w:r>
          </w:p>
        </w:tc>
        <w:tc>
          <w:tcPr>
            <w:tcW w:w="114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snapToGrid w:val="false"/>
              <w:jc w:val="center"/>
              <w:rPr>
                <w:sz w:val="20"/>
                <w:szCs w:val="20"/>
              </w:rPr>
            </w:pPr>
            <w:r>
              <w:rPr>
                <w:sz w:val="20"/>
                <w:szCs w:val="20"/>
              </w:rPr>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b/>
                <w:sz w:val="20"/>
                <w:szCs w:val="20"/>
              </w:rPr>
              <w:t>Цель: Повышение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b/>
                <w:bCs/>
                <w:sz w:val="20"/>
                <w:szCs w:val="20"/>
              </w:rPr>
              <w:t>Подпрограмма 7. «Доступная среда»</w:t>
            </w:r>
          </w:p>
        </w:tc>
      </w:tr>
      <w:tr>
        <w:trPr>
          <w:trHeight w:val="213" w:hRule="atLeast"/>
        </w:trPr>
        <w:tc>
          <w:tcPr>
            <w:tcW w:w="15180" w:type="dxa"/>
            <w:gridSpan w:val="1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b/>
                <w:i/>
                <w:sz w:val="20"/>
                <w:szCs w:val="20"/>
              </w:rPr>
              <w:t>Задача 1. Проведение комплекса мероприятий по дооборудованию, адаптации основных объектов и услуг в культурной сфере жизнедеятельности  людей с ОВЗ для обеспечения беспрепятственного доступа к получению услуги</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14.</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sz w:val="20"/>
                <w:szCs w:val="20"/>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60,0</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66,7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66,7</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73,3</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80,0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80,0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19,9</w:t>
            </w:r>
          </w:p>
        </w:tc>
      </w:tr>
      <w:tr>
        <w:trPr>
          <w:trHeight w:val="213" w:hRule="atLeast"/>
        </w:trPr>
        <w:tc>
          <w:tcPr>
            <w:tcW w:w="71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15.</w:t>
            </w:r>
          </w:p>
        </w:tc>
        <w:tc>
          <w:tcPr>
            <w:tcW w:w="27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sz w:val="20"/>
                <w:szCs w:val="20"/>
              </w:rPr>
            </w:pPr>
            <w:r>
              <w:rPr>
                <w:sz w:val="20"/>
                <w:szCs w:val="20"/>
              </w:rPr>
              <w:t>Удельный вес объектов в сфере культуры (библиотек), в которых имеется литература, выполненная рельефно-точечным</w:t>
              <w:br/>
              <w:t>шрифтом Брайля</w:t>
            </w:r>
          </w:p>
        </w:tc>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&gt;</w:t>
            </w:r>
          </w:p>
        </w:tc>
        <w:tc>
          <w:tcPr>
            <w:tcW w:w="20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30,0</w:t>
            </w:r>
          </w:p>
        </w:tc>
        <w:tc>
          <w:tcPr>
            <w:tcW w:w="147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30,0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30,0</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40,0</w:t>
            </w:r>
          </w:p>
        </w:tc>
        <w:tc>
          <w:tcPr>
            <w:tcW w:w="118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50,0</w:t>
            </w:r>
          </w:p>
        </w:tc>
        <w:tc>
          <w:tcPr>
            <w:tcW w:w="11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60,0</w:t>
            </w:r>
          </w:p>
        </w:tc>
        <w:tc>
          <w:tcPr>
            <w:tcW w:w="114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7797" w:leader="none"/>
              </w:tabs>
              <w:jc w:val="center"/>
              <w:rPr>
                <w:sz w:val="20"/>
                <w:szCs w:val="20"/>
              </w:rPr>
            </w:pPr>
            <w:r>
              <w:rPr>
                <w:sz w:val="20"/>
                <w:szCs w:val="20"/>
              </w:rPr>
              <w:t>100,0</w:t>
            </w:r>
          </w:p>
        </w:tc>
      </w:tr>
      <w:tr>
        <w:trPr>
          <w:trHeight w:val="194" w:hRule="atLeast"/>
        </w:trPr>
        <w:tc>
          <w:tcPr>
            <w:tcW w:w="1144" w:type="dxa"/>
            <w:gridSpan w:val="2"/>
            <w:tcBorders>
              <w:top w:val="single" w:sz="4" w:space="0" w:color="000000"/>
            </w:tcBorders>
            <w:shd w:color="auto" w:fill="auto" w:val="clear"/>
          </w:tcPr>
          <w:p>
            <w:pPr>
              <w:pStyle w:val="Normal"/>
              <w:tabs>
                <w:tab w:val="clear" w:pos="708"/>
                <w:tab w:val="left" w:pos="7797" w:leader="none"/>
              </w:tabs>
              <w:snapToGrid w:val="false"/>
              <w:rPr>
                <w:sz w:val="20"/>
                <w:szCs w:val="20"/>
              </w:rPr>
            </w:pPr>
            <w:r>
              <w:rPr>
                <w:sz w:val="20"/>
                <w:szCs w:val="20"/>
              </w:rPr>
            </w:r>
          </w:p>
        </w:tc>
        <w:tc>
          <w:tcPr>
            <w:tcW w:w="14036" w:type="dxa"/>
            <w:gridSpan w:val="10"/>
            <w:tcBorders>
              <w:top w:val="single" w:sz="4" w:space="0" w:color="000000"/>
            </w:tcBorders>
            <w:shd w:color="auto" w:fill="auto" w:val="clear"/>
          </w:tcPr>
          <w:p>
            <w:pPr>
              <w:pStyle w:val="Normal"/>
              <w:tabs>
                <w:tab w:val="clear" w:pos="708"/>
                <w:tab w:val="left" w:pos="7797" w:leader="none"/>
              </w:tabs>
              <w:snapToGrid w:val="false"/>
              <w:rPr>
                <w:sz w:val="20"/>
                <w:szCs w:val="20"/>
              </w:rPr>
            </w:pPr>
            <w:r>
              <w:rPr>
                <w:sz w:val="20"/>
                <w:szCs w:val="20"/>
              </w:rPr>
            </w:r>
          </w:p>
        </w:tc>
      </w:tr>
    </w:tbl>
    <w:p>
      <w:pPr>
        <w:pStyle w:val="Normal"/>
        <w:keepNext w:val="true"/>
        <w:numPr>
          <w:ilvl w:val="0"/>
          <w:numId w:val="0"/>
        </w:numPr>
        <w:ind w:firstLine="10632"/>
        <w:outlineLvl w:val="0"/>
        <w:rPr/>
      </w:pPr>
      <w:r>
        <w:br w:type="page"/>
      </w:r>
      <w:r>
        <w:rPr/>
        <w:t>Таблица 3 Приложения № 7</w:t>
      </w:r>
    </w:p>
    <w:p>
      <w:pPr>
        <w:pStyle w:val="Normal"/>
        <w:keepNext w:val="true"/>
        <w:numPr>
          <w:ilvl w:val="0"/>
          <w:numId w:val="0"/>
        </w:numPr>
        <w:ind w:firstLine="10632"/>
        <w:outlineLvl w:val="0"/>
        <w:rPr/>
      </w:pPr>
      <w:r>
        <w:rPr/>
        <w:t xml:space="preserve">к Муниципальной программе </w:t>
      </w:r>
    </w:p>
    <w:p>
      <w:pPr>
        <w:pStyle w:val="Normal"/>
        <w:keepNext w:val="true"/>
        <w:numPr>
          <w:ilvl w:val="0"/>
          <w:numId w:val="0"/>
        </w:numPr>
        <w:ind w:firstLine="10632"/>
        <w:outlineLvl w:val="0"/>
        <w:rPr/>
      </w:pPr>
      <w:r>
        <w:rPr/>
        <w:t>муниципального образования</w:t>
      </w:r>
    </w:p>
    <w:p>
      <w:pPr>
        <w:pStyle w:val="Normal"/>
        <w:keepNext w:val="true"/>
        <w:numPr>
          <w:ilvl w:val="0"/>
          <w:numId w:val="0"/>
        </w:numPr>
        <w:ind w:firstLine="10632"/>
        <w:outlineLvl w:val="0"/>
        <w:rPr>
          <w:bCs/>
        </w:rPr>
      </w:pPr>
      <w:r>
        <w:rPr/>
        <w:t>«Северо-Байкальский район»</w:t>
      </w:r>
    </w:p>
    <w:p>
      <w:pPr>
        <w:pStyle w:val="Normal"/>
        <w:tabs>
          <w:tab w:val="clear" w:pos="708"/>
          <w:tab w:val="left" w:pos="7797" w:leader="none"/>
        </w:tabs>
        <w:ind w:firstLine="10632"/>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widowControl w:val="false"/>
        <w:jc w:val="center"/>
        <w:rPr>
          <w:rFonts w:eastAsia="Arial"/>
        </w:rPr>
      </w:pPr>
      <w:r>
        <w:rPr>
          <w:rFonts w:eastAsia="Arial"/>
          <w:b/>
          <w:bCs/>
          <w:w w:val="110"/>
        </w:rPr>
        <w:t xml:space="preserve">Информация о порядке расчета значений целевых индикаторов муниципальной программы </w:t>
      </w:r>
      <w:r>
        <w:rPr>
          <w:b/>
        </w:rPr>
        <w:t>«</w:t>
      </w:r>
      <w:r>
        <w:rPr>
          <w:b/>
          <w:spacing w:val="-1"/>
        </w:rPr>
        <w:t>Доступная среда</w:t>
      </w:r>
      <w:r>
        <w:rPr>
          <w:b/>
        </w:rPr>
        <w:t xml:space="preserve">»  </w:t>
      </w:r>
    </w:p>
    <w:tbl>
      <w:tblPr>
        <w:tblpPr w:vertAnchor="text" w:horzAnchor="margin" w:tblpXSpec="center" w:leftFromText="180" w:rightFromText="180" w:tblpY="235"/>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015"/>
        <w:gridCol w:w="5619"/>
        <w:gridCol w:w="1296"/>
        <w:gridCol w:w="3171"/>
        <w:gridCol w:w="4036"/>
      </w:tblGrid>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rFonts w:eastAsia="Arial"/>
              </w:rPr>
            </w:pPr>
            <w:r>
              <w:rPr>
                <w:rFonts w:eastAsia="Arial"/>
                <w:w w:val="101"/>
              </w:rPr>
              <w:t>N</w:t>
            </w:r>
          </w:p>
          <w:p>
            <w:pPr>
              <w:pStyle w:val="Normal"/>
              <w:widowControl w:val="false"/>
              <w:jc w:val="center"/>
              <w:rPr/>
            </w:pPr>
            <w:r>
              <w:rPr>
                <w:rFonts w:eastAsia="Arial"/>
              </w:rPr>
              <w:t>п/п</w:t>
            </w:r>
          </w:p>
        </w:tc>
        <w:tc>
          <w:tcPr>
            <w:tcW w:w="56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Наименование показателя (индикатора)</w:t>
            </w:r>
          </w:p>
        </w:tc>
        <w:tc>
          <w:tcPr>
            <w:tcW w:w="12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Ед. изм.</w:t>
            </w:r>
          </w:p>
        </w:tc>
        <w:tc>
          <w:tcPr>
            <w:tcW w:w="31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jc w:val="center"/>
              <w:rPr>
                <w:rFonts w:eastAsia="Arial"/>
              </w:rPr>
            </w:pPr>
            <w:r>
              <w:rPr>
                <w:rFonts w:eastAsia="Arial"/>
              </w:rPr>
            </w:r>
          </w:p>
          <w:p>
            <w:pPr>
              <w:pStyle w:val="Normal"/>
              <w:widowControl w:val="false"/>
              <w:jc w:val="center"/>
              <w:rPr/>
            </w:pPr>
            <w:r>
              <w:rPr>
                <w:rFonts w:eastAsia="Arial"/>
              </w:rPr>
              <w:t>Методика расчета целевого показателя (индикатора)</w:t>
            </w:r>
          </w:p>
        </w:tc>
        <w:tc>
          <w:tcPr>
            <w:tcW w:w="403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rFonts w:eastAsia="Arial"/>
              </w:rPr>
              <w:t>Источник полученных данных</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Количество объектов в сфере культуры,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пандусы/общее количество объектов</w:t>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Годовой отчет</w:t>
            </w:r>
          </w:p>
        </w:tc>
      </w:tr>
      <w:tr>
        <w:trPr>
          <w:trHeight w:val="874" w:hRule="atLeast"/>
        </w:trPr>
        <w:tc>
          <w:tcPr>
            <w:tcW w:w="10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5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(библиотек), в которых имеется литература, выполненная рельефно-точечным</w:t>
              <w:br/>
              <w:t>шрифтом Брайля</w:t>
            </w:r>
          </w:p>
        </w:tc>
        <w:tc>
          <w:tcPr>
            <w:tcW w:w="12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3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Объекты,</w:t>
            </w:r>
            <w:r>
              <w:rPr/>
              <w:t xml:space="preserve"> </w:t>
            </w:r>
            <w:r>
              <w:rPr>
                <w:rFonts w:eastAsia="Arial"/>
              </w:rPr>
              <w:t>в которых имеется литература, выполненная   рельефно-точечным  шрифтом Брайля/ количество объектов в сфере культура (библиотек)</w:t>
            </w:r>
          </w:p>
        </w:tc>
        <w:tc>
          <w:tcPr>
            <w:tcW w:w="40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rPr>
            </w:pPr>
            <w:r>
              <w:rPr>
                <w:rFonts w:eastAsia="Arial"/>
              </w:rPr>
              <w:t>Годовой отчет</w:t>
            </w:r>
          </w:p>
          <w:p>
            <w:pPr>
              <w:pStyle w:val="Normal"/>
              <w:widowControl w:val="false"/>
              <w:jc w:val="center"/>
              <w:rPr>
                <w:rFonts w:eastAsia="Arial"/>
              </w:rPr>
            </w:pPr>
            <w:r>
              <w:rPr>
                <w:rFonts w:eastAsia="Arial"/>
              </w:rPr>
            </w:r>
          </w:p>
        </w:tc>
      </w:tr>
    </w:tbl>
    <w:p>
      <w:pPr>
        <w:pStyle w:val="Normal"/>
        <w:widowControl w:val="false"/>
        <w:jc w:val="center"/>
        <w:rPr>
          <w:rFonts w:eastAsia="Arial"/>
          <w:b/>
          <w:bCs/>
          <w:w w:val="110"/>
        </w:rPr>
      </w:pPr>
      <w:r>
        <w:rPr>
          <w:rFonts w:eastAsia="Arial"/>
          <w:b/>
          <w:bCs/>
          <w:w w:val="110"/>
        </w:rPr>
      </w:r>
      <w:r>
        <w:br w:type="page"/>
      </w:r>
    </w:p>
    <w:p>
      <w:pPr>
        <w:pStyle w:val="Normal"/>
        <w:keepNext w:val="true"/>
        <w:numPr>
          <w:ilvl w:val="0"/>
          <w:numId w:val="0"/>
        </w:numPr>
        <w:spacing w:before="0" w:after="0"/>
        <w:ind w:firstLine="10773"/>
        <w:outlineLvl w:val="0"/>
        <w:rPr/>
      </w:pPr>
      <w:r>
        <w:rPr/>
        <w:t>Таблица 4 Приложения № 7</w:t>
      </w:r>
    </w:p>
    <w:p>
      <w:pPr>
        <w:pStyle w:val="Normal"/>
        <w:keepNext w:val="true"/>
        <w:numPr>
          <w:ilvl w:val="0"/>
          <w:numId w:val="0"/>
        </w:numPr>
        <w:ind w:firstLine="10773"/>
        <w:outlineLvl w:val="0"/>
        <w:rPr/>
      </w:pPr>
      <w:r>
        <w:rPr/>
        <w:t xml:space="preserve">к Муниципальной программе </w:t>
      </w:r>
    </w:p>
    <w:p>
      <w:pPr>
        <w:pStyle w:val="Normal"/>
        <w:keepNext w:val="true"/>
        <w:numPr>
          <w:ilvl w:val="0"/>
          <w:numId w:val="0"/>
        </w:numPr>
        <w:ind w:firstLine="10773"/>
        <w:outlineLvl w:val="0"/>
        <w:rPr/>
      </w:pPr>
      <w:r>
        <w:rPr/>
        <w:t>муниципального образования</w:t>
      </w:r>
    </w:p>
    <w:p>
      <w:pPr>
        <w:pStyle w:val="Normal"/>
        <w:keepNext w:val="true"/>
        <w:numPr>
          <w:ilvl w:val="0"/>
          <w:numId w:val="0"/>
        </w:numPr>
        <w:ind w:firstLine="10773"/>
        <w:outlineLvl w:val="0"/>
        <w:rPr>
          <w:bCs/>
        </w:rPr>
      </w:pPr>
      <w:r>
        <w:rPr/>
        <w:t>«Северо-Байкальский район»</w:t>
      </w:r>
    </w:p>
    <w:p>
      <w:pPr>
        <w:pStyle w:val="Normal"/>
        <w:widowControl w:val="false"/>
        <w:ind w:firstLine="10773"/>
        <w:rPr/>
      </w:pPr>
      <w:r>
        <w:rPr>
          <w:bCs/>
        </w:rPr>
        <w:t>«Культура Северо-Байкальского района»</w:t>
      </w:r>
    </w:p>
    <w:p>
      <w:pPr>
        <w:pStyle w:val="Normal"/>
        <w:tabs>
          <w:tab w:val="clear" w:pos="708"/>
          <w:tab w:val="left" w:pos="7797" w:leader="none"/>
        </w:tabs>
        <w:ind w:firstLine="11624" w:right="-1"/>
        <w:rPr/>
      </w:pPr>
      <w:r>
        <w:rPr/>
      </w:r>
    </w:p>
    <w:p>
      <w:pPr>
        <w:pStyle w:val="Normal"/>
        <w:widowControl w:val="false"/>
        <w:jc w:val="center"/>
        <w:rPr>
          <w:rFonts w:eastAsia="Arial"/>
          <w:b/>
          <w:bCs/>
          <w:w w:val="110"/>
        </w:rPr>
      </w:pPr>
      <w:r>
        <w:rPr>
          <w:rFonts w:eastAsia="Arial"/>
          <w:b/>
          <w:bCs/>
          <w:w w:val="110"/>
        </w:rPr>
        <w:t xml:space="preserve">Сравнительная таблица целевых показателей на текущий период подпрограммы </w:t>
      </w:r>
      <w:r>
        <w:rPr>
          <w:b/>
        </w:rPr>
        <w:t>«</w:t>
      </w:r>
      <w:r>
        <w:rPr>
          <w:b/>
          <w:spacing w:val="-1"/>
        </w:rPr>
        <w:t>Доступная среда</w:t>
      </w:r>
      <w:r>
        <w:rPr>
          <w:b/>
        </w:rPr>
        <w:t xml:space="preserve">»  </w:t>
      </w:r>
    </w:p>
    <w:p>
      <w:pPr>
        <w:pStyle w:val="Normal"/>
        <w:widowControl w:val="false"/>
        <w:jc w:val="center"/>
        <w:rPr>
          <w:rFonts w:eastAsia="Arial"/>
          <w:b/>
          <w:bCs/>
          <w:w w:val="110"/>
        </w:rPr>
      </w:pPr>
      <w:r>
        <w:rPr>
          <w:rFonts w:eastAsia="Arial"/>
          <w:b/>
          <w:bCs/>
          <w:w w:val="110"/>
        </w:rPr>
      </w:r>
    </w:p>
    <w:tbl>
      <w:tblPr>
        <w:tblpPr w:vertAnchor="text" w:horzAnchor="text" w:tblpXSpec="center" w:leftFromText="180" w:rightFromText="180" w:tblpY="1"/>
        <w:tblOverlap w:val="never"/>
        <w:tblW w:w="5000" w:type="pct"/>
        <w:jc w:val="center"/>
        <w:tblInd w:w="0" w:type="dxa"/>
        <w:tblLayout w:type="fixed"/>
        <w:tblCellMar>
          <w:top w:w="0" w:type="dxa"/>
          <w:left w:w="5" w:type="dxa"/>
          <w:bottom w:w="0" w:type="dxa"/>
          <w:right w:w="5" w:type="dxa"/>
        </w:tblCellMar>
        <w:tblLook w:firstRow="0" w:noVBand="0" w:lastRow="0" w:firstColumn="0" w:lastColumn="0" w:noHBand="0" w:val="0000"/>
      </w:tblPr>
      <w:tblGrid>
        <w:gridCol w:w="1666"/>
        <w:gridCol w:w="4988"/>
        <w:gridCol w:w="1329"/>
        <w:gridCol w:w="2661"/>
        <w:gridCol w:w="4493"/>
      </w:tblGrid>
      <w:tr>
        <w:trPr>
          <w:trHeight w:val="1121"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w w:val="101"/>
              </w:rPr>
              <w:t xml:space="preserve">N </w:t>
            </w:r>
            <w:r>
              <w:rPr>
                <w:rFonts w:eastAsia="Arial"/>
              </w:rPr>
              <w:t>п/п</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Наименование показателя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Ед. изм.</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Arial"/>
                <w:highlight w:val="yellow"/>
              </w:rPr>
            </w:pPr>
            <w:r>
              <w:rPr>
                <w:rFonts w:eastAsia="Arial"/>
              </w:rPr>
              <w:t>Плановое значение целевого показателя (индикатора)</w:t>
            </w:r>
          </w:p>
          <w:p>
            <w:pPr>
              <w:pStyle w:val="Normal"/>
              <w:widowControl w:val="false"/>
              <w:jc w:val="center"/>
              <w:rPr>
                <w:rFonts w:eastAsia="Arial"/>
                <w:highlight w:val="yellow"/>
              </w:rPr>
            </w:pPr>
            <w:r>
              <w:rPr>
                <w:rFonts w:eastAsia="Arial"/>
                <w:highlight w:val="yellow"/>
              </w:rPr>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141" w:leader="none"/>
                <w:tab w:val="left" w:pos="2127" w:leader="none"/>
                <w:tab w:val="left" w:pos="2552" w:leader="none"/>
                <w:tab w:val="left" w:pos="2835" w:leader="none"/>
                <w:tab w:val="left" w:pos="3828" w:leader="none"/>
                <w:tab w:val="left" w:pos="4395" w:leader="none"/>
              </w:tabs>
              <w:jc w:val="center"/>
              <w:rPr/>
            </w:pPr>
            <w:r>
              <w:rPr>
                <w:rFonts w:eastAsia="Arial"/>
              </w:rPr>
              <w:t>Планируемые показатели к достижению в пределах доведенных бюджетных ассигнований на текущий финансовый год</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pPr>
            <w:r>
              <w:rPr>
                <w:rFonts w:eastAsia="Arial"/>
              </w:rPr>
              <w:t>Цель:</w:t>
            </w:r>
            <w:r>
              <w:rPr/>
              <w:t xml:space="preserve"> </w:t>
            </w:r>
            <w:r>
              <w:rPr>
                <w:b/>
              </w:rPr>
              <w:t xml:space="preserve"> </w:t>
            </w:r>
            <w:r>
              <w:rPr>
                <w:b/>
                <w:sz w:val="22"/>
                <w:szCs w:val="22"/>
              </w:rPr>
              <w:t xml:space="preserve"> Повышение</w:t>
            </w:r>
            <w:r>
              <w:rPr>
                <w:b/>
              </w:rPr>
              <w:t xml:space="preserve"> доступности культурной среды для инвалидов, интеграция их в общество и формирование толерантного отношения общества к людям с ограниченными возможностями</w:t>
            </w:r>
            <w:r>
              <w:rPr>
                <w:b/>
                <w:sz w:val="22"/>
                <w:szCs w:val="22"/>
              </w:rPr>
              <w:t>.</w:t>
            </w:r>
          </w:p>
        </w:tc>
      </w:tr>
      <w:tr>
        <w:trPr>
          <w:trHeight w:val="213" w:hRule="atLeast"/>
        </w:trPr>
        <w:tc>
          <w:tcPr>
            <w:tcW w:w="15137"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i/>
              </w:rPr>
              <w:t>Задача 1. Проведение комплекса мероприятий по дооборудованию, адаптации основных объектов и услуг в культурной сфере жизнедеятельности  людей с ОВЗ для обеспечения беспрепятственного доступа к получению услуги</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(в их общем количестве), в которых обеспечиваются условия индивидуальной мобильности инвалидов, возможность самостоятельного их передвижения по зданию и при необхо-димости по территории объекта, в том числе имеются пандусы</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66,7</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66,7</w:t>
            </w:r>
          </w:p>
        </w:tc>
      </w:tr>
      <w:tr>
        <w:trPr>
          <w:trHeight w:val="21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pPr>
            <w:r>
              <w:rPr>
                <w:rFonts w:eastAsia="Arial"/>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rPr/>
            </w:pPr>
            <w:r>
              <w:rPr>
                <w:sz w:val="22"/>
                <w:szCs w:val="22"/>
              </w:rPr>
              <w:t>Удельный вес объектов в сфере культуры (библиотек), в которых имеется литература, выполненная рельефно-точечным</w:t>
              <w:br/>
              <w:t>шрифтом Брайля</w:t>
            </w:r>
          </w:p>
        </w:tc>
        <w:tc>
          <w:tcPr>
            <w:tcW w:w="13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w:t>
            </w:r>
          </w:p>
        </w:tc>
        <w:tc>
          <w:tcPr>
            <w:tcW w:w="26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40,0</w:t>
            </w:r>
          </w:p>
        </w:tc>
        <w:tc>
          <w:tcPr>
            <w:tcW w:w="4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7797" w:leader="none"/>
              </w:tabs>
              <w:jc w:val="center"/>
              <w:rPr/>
            </w:pPr>
            <w:r>
              <w:rPr/>
              <w:t>40,0</w:t>
            </w:r>
          </w:p>
        </w:tc>
      </w:tr>
    </w:tbl>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right"/>
        <w:outlineLvl w:val="0"/>
        <w:rPr/>
      </w:pPr>
      <w:r>
        <w:rPr/>
      </w:r>
    </w:p>
    <w:p>
      <w:pPr>
        <w:pStyle w:val="Normal"/>
        <w:keepNext w:val="true"/>
        <w:numPr>
          <w:ilvl w:val="0"/>
          <w:numId w:val="0"/>
        </w:numPr>
        <w:jc w:val="center"/>
        <w:outlineLvl w:val="0"/>
        <w:rPr/>
      </w:pPr>
      <w:r>
        <w:rPr/>
      </w:r>
    </w:p>
    <w:p>
      <w:pPr>
        <w:sectPr>
          <w:footerReference w:type="even" r:id="rId58"/>
          <w:footerReference w:type="default" r:id="rId59"/>
          <w:footerReference w:type="first" r:id="rId60"/>
          <w:type w:val="nextPage"/>
          <w:pgSz w:orient="landscape" w:w="16838" w:h="11906"/>
          <w:pgMar w:left="1134" w:right="567" w:gutter="0" w:header="0" w:top="1134" w:footer="720" w:bottom="1134"/>
          <w:pgNumType w:fmt="decimal"/>
          <w:formProt w:val="false"/>
          <w:textDirection w:val="lrTb"/>
          <w:docGrid w:type="default" w:linePitch="360" w:charSpace="0"/>
        </w:sectPr>
        <w:pStyle w:val="Normal"/>
        <w:keepNext w:val="true"/>
        <w:numPr>
          <w:ilvl w:val="0"/>
          <w:numId w:val="0"/>
        </w:numPr>
        <w:jc w:val="right"/>
        <w:outlineLvl w:val="0"/>
        <w:rPr/>
      </w:pPr>
      <w:r>
        <w:rPr/>
      </w:r>
    </w:p>
    <w:p>
      <w:pPr>
        <w:pStyle w:val="Normal"/>
        <w:keepNext w:val="true"/>
        <w:numPr>
          <w:ilvl w:val="0"/>
          <w:numId w:val="0"/>
        </w:numPr>
        <w:ind w:firstLine="5670"/>
        <w:outlineLvl w:val="0"/>
        <w:rPr/>
      </w:pPr>
      <w:r>
        <w:rPr/>
        <w:t>Таблица 5 Приложения № 7</w:t>
      </w:r>
    </w:p>
    <w:p>
      <w:pPr>
        <w:pStyle w:val="Normal"/>
        <w:keepNext w:val="true"/>
        <w:numPr>
          <w:ilvl w:val="0"/>
          <w:numId w:val="0"/>
        </w:numPr>
        <w:ind w:firstLine="5670"/>
        <w:outlineLvl w:val="0"/>
        <w:rPr/>
      </w:pPr>
      <w:r>
        <w:rPr/>
        <w:t>к Муниципальной программе</w:t>
      </w:r>
    </w:p>
    <w:p>
      <w:pPr>
        <w:pStyle w:val="Normal"/>
        <w:keepNext w:val="true"/>
        <w:numPr>
          <w:ilvl w:val="0"/>
          <w:numId w:val="0"/>
        </w:numPr>
        <w:ind w:firstLine="5670"/>
        <w:outlineLvl w:val="0"/>
        <w:rPr/>
      </w:pPr>
      <w:r>
        <w:rPr/>
        <w:t>муниципального образования</w:t>
      </w:r>
    </w:p>
    <w:p>
      <w:pPr>
        <w:pStyle w:val="Normal"/>
        <w:keepNext w:val="true"/>
        <w:numPr>
          <w:ilvl w:val="0"/>
          <w:numId w:val="0"/>
        </w:numPr>
        <w:ind w:firstLine="5670"/>
        <w:outlineLvl w:val="0"/>
        <w:rPr>
          <w:bCs/>
        </w:rPr>
      </w:pPr>
      <w:r>
        <w:rPr/>
        <w:t>«Северо-Байкальский район»</w:t>
      </w:r>
    </w:p>
    <w:p>
      <w:pPr>
        <w:pStyle w:val="Normal"/>
        <w:tabs>
          <w:tab w:val="clear" w:pos="708"/>
          <w:tab w:val="left" w:pos="7797" w:leader="none"/>
        </w:tabs>
        <w:ind w:firstLine="5670"/>
        <w:rPr>
          <w:b/>
        </w:rPr>
      </w:pPr>
      <w:r>
        <w:rPr>
          <w:bCs/>
        </w:rPr>
        <w:t>«Культура Северо-Байкальского района»</w:t>
      </w:r>
    </w:p>
    <w:p>
      <w:pPr>
        <w:pStyle w:val="Normal"/>
        <w:keepNext w:val="true"/>
        <w:numPr>
          <w:ilvl w:val="0"/>
          <w:numId w:val="0"/>
        </w:numPr>
        <w:jc w:val="right"/>
        <w:outlineLvl w:val="0"/>
        <w:rPr>
          <w:b/>
        </w:rPr>
      </w:pPr>
      <w:r>
        <w:rPr>
          <w:b/>
        </w:rPr>
      </w:r>
    </w:p>
    <w:p>
      <w:pPr>
        <w:pStyle w:val="Normal"/>
        <w:keepNext w:val="true"/>
        <w:numPr>
          <w:ilvl w:val="0"/>
          <w:numId w:val="0"/>
        </w:numPr>
        <w:jc w:val="right"/>
        <w:outlineLvl w:val="0"/>
        <w:rPr>
          <w:b/>
        </w:rPr>
      </w:pPr>
      <w:r>
        <w:rPr>
          <w:b/>
        </w:rPr>
      </w:r>
    </w:p>
    <w:p>
      <w:pPr>
        <w:pStyle w:val="211"/>
        <w:jc w:val="center"/>
        <w:rPr>
          <w:b/>
          <w:szCs w:val="28"/>
        </w:rPr>
      </w:pPr>
      <w:r>
        <w:rPr>
          <w:b/>
          <w:szCs w:val="28"/>
        </w:rPr>
        <w:t xml:space="preserve">Основные меры правового регулирования </w:t>
      </w:r>
      <w:r>
        <w:rPr>
          <w:b/>
          <w:bCs/>
        </w:rPr>
        <w:t>подпрограммы «</w:t>
      </w:r>
      <w:r>
        <w:rPr>
          <w:b/>
          <w:spacing w:val="-1"/>
        </w:rPr>
        <w:t>Доступная среда»</w:t>
      </w:r>
    </w:p>
    <w:p>
      <w:pPr>
        <w:pStyle w:val="Normal"/>
        <w:tabs>
          <w:tab w:val="clear" w:pos="708"/>
          <w:tab w:val="left" w:pos="2931" w:leader="none"/>
        </w:tabs>
        <w:jc w:val="center"/>
        <w:rPr>
          <w:b/>
          <w:sz w:val="28"/>
          <w:szCs w:val="28"/>
        </w:rPr>
      </w:pPr>
      <w:r>
        <w:rPr>
          <w:b/>
          <w:sz w:val="28"/>
          <w:szCs w:val="28"/>
        </w:rPr>
      </w:r>
    </w:p>
    <w:p>
      <w:pPr>
        <w:pStyle w:val="Normal"/>
        <w:tabs>
          <w:tab w:val="clear" w:pos="708"/>
          <w:tab w:val="left" w:pos="2931" w:leader="none"/>
        </w:tabs>
        <w:ind w:firstLine="709"/>
        <w:jc w:val="center"/>
        <w:rPr>
          <w:b/>
          <w:sz w:val="28"/>
          <w:szCs w:val="28"/>
        </w:rPr>
      </w:pPr>
      <w:r>
        <w:rPr>
          <w:b/>
          <w:sz w:val="28"/>
          <w:szCs w:val="28"/>
        </w:rPr>
      </w:r>
    </w:p>
    <w:tbl>
      <w:tblPr>
        <w:tblW w:w="9571"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2392"/>
        <w:gridCol w:w="2394"/>
        <w:gridCol w:w="2393"/>
        <w:gridCol w:w="2391"/>
      </w:tblGrid>
      <w:tr>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Вид нормативно-правового акта</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Основные положения нормативно-правового акта</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Ответственный</w:t>
            </w:r>
          </w:p>
          <w:p>
            <w:pPr>
              <w:pStyle w:val="Normal"/>
              <w:tabs>
                <w:tab w:val="clear" w:pos="708"/>
                <w:tab w:val="left" w:pos="2931" w:leader="none"/>
              </w:tabs>
              <w:rPr/>
            </w:pPr>
            <w:r>
              <w:rPr/>
              <w:t>исполнитель</w:t>
            </w:r>
          </w:p>
          <w:p>
            <w:pPr>
              <w:pStyle w:val="Normal"/>
              <w:tabs>
                <w:tab w:val="clear" w:pos="708"/>
                <w:tab w:val="left" w:pos="2931" w:leader="none"/>
              </w:tabs>
              <w:ind w:firstLine="709"/>
              <w:jc w:val="right"/>
              <w:rPr/>
            </w:pPr>
            <w:r>
              <w:rPr/>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Ожидаемые сроки принятия</w:t>
            </w:r>
          </w:p>
        </w:tc>
      </w:tr>
      <w:tr>
        <w:trPr>
          <w:trHeight w:val="3643"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Постановление администрации муниципального образования «Северо-Байкальский район» «Об утверждении Плана мероприятий по реализации муниципальной программы «Культура Северо-Байкальского района»</w:t>
            </w:r>
            <w:r>
              <w:rPr>
                <w:bCs/>
              </w:rPr>
              <w:t xml:space="preserve"> 2022-2026 годы»</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Перечень мероприятий программы на очередной год</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Ежегодно до 30 декабря</w:t>
            </w:r>
          </w:p>
        </w:tc>
      </w:tr>
      <w:tr>
        <w:trPr>
          <w:trHeight w:val="1984" w:hRule="atLeast"/>
        </w:trPr>
        <w:tc>
          <w:tcPr>
            <w:tcW w:w="239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Проект постановления администрации МО «Северо-Байкальский район» о внесении изменений в муниципальную программу</w:t>
            </w:r>
          </w:p>
        </w:tc>
        <w:tc>
          <w:tcPr>
            <w:tcW w:w="23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pPr>
            <w:r>
              <w:rPr/>
              <w:t>Определение объема ассигнований за счет средств бюджета на финансирование мероприятий</w:t>
            </w:r>
          </w:p>
        </w:tc>
        <w:tc>
          <w:tcPr>
            <w:tcW w:w="239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2931" w:leader="none"/>
              </w:tabs>
              <w:rPr/>
            </w:pPr>
            <w:r>
              <w:rPr/>
              <w:t xml:space="preserve"> </w:t>
            </w:r>
            <w:r>
              <w:rPr/>
              <w:t>МКУ «Управления культуры»</w:t>
            </w:r>
          </w:p>
        </w:tc>
        <w:tc>
          <w:tcPr>
            <w:tcW w:w="239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pPr>
            <w:r>
              <w:rPr/>
              <w:t>По мере необходимости</w:t>
            </w:r>
          </w:p>
          <w:p>
            <w:pPr>
              <w:pStyle w:val="Normal"/>
              <w:jc w:val="center"/>
              <w:rPr/>
            </w:pPr>
            <w:r>
              <w:rPr/>
            </w:r>
          </w:p>
        </w:tc>
      </w:tr>
    </w:tbl>
    <w:p>
      <w:pPr>
        <w:pStyle w:val="Normal"/>
        <w:widowControl w:val="false"/>
        <w:numPr>
          <w:ilvl w:val="0"/>
          <w:numId w:val="0"/>
        </w:numPr>
        <w:jc w:val="right"/>
        <w:outlineLvl w:val="1"/>
        <w:rPr/>
      </w:pPr>
      <w:r>
        <w:rPr/>
      </w:r>
    </w:p>
    <w:p>
      <w:pPr>
        <w:pStyle w:val="Normal"/>
        <w:rPr/>
      </w:pPr>
      <w:r>
        <w:rPr/>
      </w:r>
    </w:p>
    <w:sectPr>
      <w:footerReference w:type="even" r:id="rId61"/>
      <w:footerReference w:type="default" r:id="rId62"/>
      <w:footerReference w:type="first" r:id="rId63"/>
      <w:type w:val="nextPage"/>
      <w:pgSz w:w="11906" w:h="16838"/>
      <w:pgMar w:left="1134" w:right="567" w:gutter="0" w:header="0" w:top="1134" w:footer="72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Antique Olive">
    <w:charset w:val="cc"/>
    <w:family w:val="roman"/>
    <w:pitch w:val="variable"/>
  </w:font>
  <w:font w:name="Tahoma">
    <w:charset w:val="cc"/>
    <w:family w:val="roman"/>
    <w:pitch w:val="variable"/>
  </w:font>
  <w:font w:name="Liberation Sans">
    <w:altName w:val="Arial"/>
    <w:charset w:val="cc"/>
    <w:family w:val="swiss"/>
    <w:pitch w:val="variable"/>
  </w:font>
  <w:font w:name="Liberation Sans">
    <w:altName w:val="Arial"/>
    <w:charset w:val="cc"/>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8890" distB="8890" distL="8255" distR="2540" simplePos="0" locked="0" layoutInCell="0" allowOverlap="1" relativeHeight="7">
              <wp:simplePos x="0" y="0"/>
              <wp:positionH relativeFrom="page">
                <wp:posOffset>7200265</wp:posOffset>
              </wp:positionH>
              <wp:positionV relativeFrom="paragraph">
                <wp:posOffset>635</wp:posOffset>
              </wp:positionV>
              <wp:extent cx="74295" cy="17272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74295" cy="17272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5.85pt;height:13.6pt;mso-wrap-distance-left:0.65pt;mso-wrap-distance-right:0.2pt;mso-wrap-distance-top:0.7pt;mso-wrap-distance-bottom:0.7pt;margin-top:0.05pt;mso-position-vertical-relative:text;margin-left:566.9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28">
              <wp:simplePos x="0" y="0"/>
              <wp:positionH relativeFrom="page">
                <wp:posOffset>9928860</wp:posOffset>
              </wp:positionH>
              <wp:positionV relativeFrom="paragraph">
                <wp:posOffset>15875</wp:posOffset>
              </wp:positionV>
              <wp:extent cx="310515" cy="163830"/>
              <wp:effectExtent l="0" t="0" r="0" b="0"/>
              <wp:wrapSquare wrapText="bothSides"/>
              <wp:docPr id="6" name="Врезка4"/>
              <a:graphic xmlns:a="http://schemas.openxmlformats.org/drawingml/2006/main">
                <a:graphicData uri="http://schemas.microsoft.com/office/word/2010/wordprocessingShape">
                  <wps:wsp>
                    <wps:cNvSpPr txBox="1"/>
                    <wps:spPr>
                      <a:xfrm>
                        <a:off x="0" y="0"/>
                        <a:ext cx="310515" cy="16383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4.45pt;height:12.9pt;mso-wrap-distance-left:0pt;mso-wrap-distance-right:0pt;mso-wrap-distance-top:0pt;mso-wrap-distance-bottom:0pt;margin-top:1.25pt;mso-position-vertical-relative:text;margin-left:781.8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p>
                </w:txbxContent>
              </v:textbox>
              <w10:wrap type="squar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29">
              <wp:simplePos x="0" y="0"/>
              <wp:positionH relativeFrom="page">
                <wp:posOffset>10032365</wp:posOffset>
              </wp:positionH>
              <wp:positionV relativeFrom="paragraph">
                <wp:posOffset>635</wp:posOffset>
              </wp:positionV>
              <wp:extent cx="202565" cy="224155"/>
              <wp:effectExtent l="0" t="0" r="0" b="0"/>
              <wp:wrapSquare wrapText="bothSides"/>
              <wp:docPr id="7" name="Врезка6"/>
              <a:graphic xmlns:a="http://schemas.openxmlformats.org/drawingml/2006/main">
                <a:graphicData uri="http://schemas.microsoft.com/office/word/2010/wordprocessingShape">
                  <wps:wsp>
                    <wps:cNvSpPr txBox="1"/>
                    <wps:spPr>
                      <a:xfrm>
                        <a:off x="0" y="0"/>
                        <a:ext cx="202565" cy="22415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29</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15.95pt;height:17.65pt;mso-wrap-distance-left:0pt;mso-wrap-distance-right:0pt;mso-wrap-distance-top:0pt;mso-wrap-distance-bottom:0pt;margin-top:0.05pt;mso-position-vertical-relative:text;margin-left:789.9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29</w:t>
                    </w:r>
                    <w:r>
                      <w:rPr>
                        <w:rStyle w:val="Pagenumber"/>
                      </w:rPr>
                      <w:fldChar w:fldCharType="end"/>
                    </w:r>
                  </w:p>
                </w:txbxContent>
              </v:textbox>
              <w10:wrap type="squar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8629696"/>
    </w:sdtPr>
    <w:sdtContent>
      <w:p>
        <w:pPr>
          <w:pStyle w:val="Footer"/>
          <w:jc w:val="right"/>
          <w:rPr/>
        </w:pPr>
        <w:r>
          <w:rPr/>
          <w:fldChar w:fldCharType="begin"/>
        </w:r>
        <w:r>
          <w:rPr/>
          <w:instrText xml:space="preserve"> PAGE </w:instrText>
        </w:r>
        <w:r>
          <w:rPr/>
          <w:fldChar w:fldCharType="separate"/>
        </w:r>
        <w:r>
          <w:rPr/>
          <w:t>28</w:t>
        </w:r>
        <w:r>
          <w:rPr/>
          <w:fldChar w:fldCharType="end"/>
        </w:r>
      </w:p>
    </w:sdtContent>
  </w:sdt>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2946559"/>
    </w:sdtPr>
    <w:sdtContent>
      <w:p>
        <w:pPr>
          <w:pStyle w:val="Footer"/>
          <w:jc w:val="right"/>
          <w:rPr/>
        </w:pPr>
        <w:r>
          <w:rPr/>
          <w:fldChar w:fldCharType="begin"/>
        </w:r>
        <w:r>
          <w:rPr/>
          <w:instrText xml:space="preserve"> PAGE </w:instrText>
        </w:r>
        <w:r>
          <w:rPr/>
          <w:fldChar w:fldCharType="separate"/>
        </w:r>
        <w:r>
          <w:rPr/>
          <w:t>33</w:t>
        </w:r>
        <w:r>
          <w:rPr/>
          <w:fldChar w:fldCharType="end"/>
        </w:r>
      </w:p>
    </w:sdtContent>
  </w:sdt>
  <w:p>
    <w:pPr>
      <w:pStyle w:val="Footer"/>
      <w:ind w:right="360"/>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5372539"/>
    </w:sdtPr>
    <w:sdtContent>
      <w:p>
        <w:pPr>
          <w:pStyle w:val="Footer"/>
          <w:jc w:val="right"/>
          <w:rPr/>
        </w:pPr>
        <w:r>
          <w:rPr/>
          <w:fldChar w:fldCharType="begin"/>
        </w:r>
        <w:r>
          <w:rPr/>
          <w:instrText xml:space="preserve"> PAGE </w:instrText>
        </w:r>
        <w:r>
          <w:rPr/>
          <w:fldChar w:fldCharType="separate"/>
        </w:r>
        <w:r>
          <w:rPr/>
          <w:t>30</w:t>
        </w:r>
        <w:r>
          <w:rPr/>
          <w:fldChar w:fldCharType="end"/>
        </w:r>
      </w:p>
    </w:sdtContent>
  </w:sdt>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33">
              <wp:simplePos x="0" y="0"/>
              <wp:positionH relativeFrom="page">
                <wp:posOffset>10023475</wp:posOffset>
              </wp:positionH>
              <wp:positionV relativeFrom="paragraph">
                <wp:posOffset>635</wp:posOffset>
              </wp:positionV>
              <wp:extent cx="211455" cy="172720"/>
              <wp:effectExtent l="0" t="0" r="0" b="0"/>
              <wp:wrapSquare wrapText="bothSides"/>
              <wp:docPr id="8" name="Врезка9"/>
              <a:graphic xmlns:a="http://schemas.openxmlformats.org/drawingml/2006/main">
                <a:graphicData uri="http://schemas.microsoft.com/office/word/2010/wordprocessingShape">
                  <wps:wsp>
                    <wps:cNvSpPr txBox="1"/>
                    <wps:spPr>
                      <a:xfrm>
                        <a:off x="0" y="0"/>
                        <a:ext cx="211455" cy="17272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37</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16.65pt;height:13.6pt;mso-wrap-distance-left:0pt;mso-wrap-distance-right:0pt;mso-wrap-distance-top:0pt;mso-wrap-distance-bottom:0pt;margin-top:0.05pt;mso-position-vertical-relative:text;margin-left:789.2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37</w:t>
                    </w:r>
                    <w:r>
                      <w:rPr>
                        <w:rStyle w:val="Pagenumber"/>
                      </w:rPr>
                      <w:fldChar w:fldCharType="end"/>
                    </w:r>
                  </w:p>
                </w:txbxContent>
              </v:textbox>
              <w10:wrap type="squar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30814118"/>
    </w:sdtPr>
    <w:sdtContent>
      <w:p>
        <w:pPr>
          <w:pStyle w:val="Footer"/>
          <w:jc w:val="right"/>
          <w:rPr/>
        </w:pPr>
        <w:r>
          <w:rPr/>
          <w:fldChar w:fldCharType="begin"/>
        </w:r>
        <w:r>
          <w:rPr/>
          <w:instrText xml:space="preserve"> PAGE </w:instrText>
        </w:r>
        <w:r>
          <w:rPr/>
          <w:fldChar w:fldCharType="separate"/>
        </w:r>
        <w:r>
          <w:rPr/>
          <w:t>34</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6517388"/>
    </w:sdtPr>
    <w:sdtContent>
      <w:p>
        <w:pPr>
          <w:pStyle w:val="Footer"/>
          <w:jc w:val="right"/>
          <w:rPr/>
        </w:pPr>
        <w:r>
          <w:rPr/>
          <w:fldChar w:fldCharType="begin"/>
        </w:r>
        <w:r>
          <w:rPr/>
          <w:instrText xml:space="preserve"> PAGE </w:instrText>
        </w:r>
        <w:r>
          <w:rPr/>
          <w:fldChar w:fldCharType="separate"/>
        </w:r>
        <w:r>
          <w:rPr/>
          <w:t>42</w:t>
        </w:r>
        <w:r>
          <w:rPr/>
          <w:fldChar w:fldCharType="end"/>
        </w:r>
      </w:p>
    </w:sdtContent>
  </w:sdt>
  <w:p>
    <w:pPr>
      <w:pStyle w:val="Footer"/>
      <w:ind w:right="360"/>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35555053"/>
    </w:sdtPr>
    <w:sdtContent>
      <w:p>
        <w:pPr>
          <w:pStyle w:val="Footer"/>
          <w:jc w:val="right"/>
          <w:rPr/>
        </w:pPr>
        <w:r>
          <w:rPr/>
          <w:fldChar w:fldCharType="begin"/>
        </w:r>
        <w:r>
          <w:rPr/>
          <w:instrText xml:space="preserve"> PAGE </w:instrText>
        </w:r>
        <w:r>
          <w:rPr/>
          <w:fldChar w:fldCharType="separate"/>
        </w:r>
        <w:r>
          <w:rPr/>
          <w:t>38</w:t>
        </w:r>
        <w:r>
          <w:rPr/>
          <w:fldChar w:fldCharType="end"/>
        </w:r>
      </w:p>
    </w:sdtContent>
  </w:sdt>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36">
              <wp:simplePos x="0" y="0"/>
              <wp:positionH relativeFrom="page">
                <wp:posOffset>9954260</wp:posOffset>
              </wp:positionH>
              <wp:positionV relativeFrom="paragraph">
                <wp:posOffset>635</wp:posOffset>
              </wp:positionV>
              <wp:extent cx="280035" cy="207010"/>
              <wp:effectExtent l="0" t="0" r="0" b="0"/>
              <wp:wrapSquare wrapText="bothSides"/>
              <wp:docPr id="9" name="Врезка12"/>
              <a:graphic xmlns:a="http://schemas.openxmlformats.org/drawingml/2006/main">
                <a:graphicData uri="http://schemas.microsoft.com/office/word/2010/wordprocessingShape">
                  <wps:wsp>
                    <wps:cNvSpPr txBox="1"/>
                    <wps:spPr>
                      <a:xfrm>
                        <a:off x="0" y="0"/>
                        <a:ext cx="280035" cy="20701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46</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2.05pt;height:16.3pt;mso-wrap-distance-left:0pt;mso-wrap-distance-right:0pt;mso-wrap-distance-top:0pt;mso-wrap-distance-bottom:0pt;margin-top:0.05pt;mso-position-vertical-relative:text;margin-left:783.8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46</w:t>
                    </w:r>
                    <w:r>
                      <w:rPr>
                        <w:rStyle w:val="Pagenumber"/>
                      </w:rPr>
                      <w:fldChar w:fldCharType="end"/>
                    </w:r>
                  </w:p>
                </w:txbxContent>
              </v:textbox>
              <w10:wrap type="squar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66450822"/>
    </w:sdtPr>
    <w:sdtContent>
      <w:p>
        <w:pPr>
          <w:pStyle w:val="Footer"/>
          <w:jc w:val="right"/>
          <w:rPr/>
        </w:pPr>
        <w:r>
          <w:rPr/>
          <w:fldChar w:fldCharType="begin"/>
        </w:r>
        <w:r>
          <w:rPr/>
          <w:instrText xml:space="preserve"> PAGE </w:instrText>
        </w:r>
        <w:r>
          <w:rPr/>
          <w:fldChar w:fldCharType="separate"/>
        </w:r>
        <w:r>
          <w:rPr/>
          <w:t>43</w:t>
        </w:r>
        <w:r>
          <w:rPr/>
          <w:fldChar w:fldCharType="end"/>
        </w:r>
      </w:p>
    </w:sdtContent>
  </w:sdt>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35117588"/>
    </w:sdtPr>
    <w:sdtContent>
      <w:p>
        <w:pPr>
          <w:pStyle w:val="Footer"/>
          <w:jc w:val="right"/>
          <w:rPr/>
        </w:pPr>
        <w:r>
          <w:rPr/>
          <w:fldChar w:fldCharType="begin"/>
        </w:r>
        <w:r>
          <w:rPr/>
          <w:instrText xml:space="preserve"> PAGE </w:instrText>
        </w:r>
        <w:r>
          <w:rPr/>
          <w:fldChar w:fldCharType="separate"/>
        </w:r>
        <w:r>
          <w:rPr/>
          <w:t>52</w:t>
        </w:r>
        <w:r>
          <w:rPr/>
          <w:fldChar w:fldCharType="end"/>
        </w:r>
      </w:p>
    </w:sdtContent>
  </w:sdt>
  <w:p>
    <w:pPr>
      <w:pStyle w:val="Footer"/>
      <w:ind w:right="360"/>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79323430"/>
    </w:sdtPr>
    <w:sdtContent>
      <w:p>
        <w:pPr>
          <w:pStyle w:val="Footer"/>
          <w:jc w:val="right"/>
          <w:rPr/>
        </w:pPr>
        <w:r>
          <w:rPr/>
          <w:fldChar w:fldCharType="begin"/>
        </w:r>
        <w:r>
          <w:rPr/>
          <w:instrText xml:space="preserve"> PAGE </w:instrText>
        </w:r>
        <w:r>
          <w:rPr/>
          <w:fldChar w:fldCharType="separate"/>
        </w:r>
        <w:r>
          <w:rPr/>
          <w:t>47</w:t>
        </w:r>
        <w:r>
          <w:rPr/>
          <w:fldChar w:fldCharType="end"/>
        </w:r>
      </w:p>
    </w:sdtContent>
  </w:sdt>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76819911"/>
    </w:sdtPr>
    <w:sdtContent>
      <w:p>
        <w:pPr>
          <w:pStyle w:val="Footer"/>
          <w:jc w:val="right"/>
          <w:rPr/>
        </w:pPr>
        <w:r>
          <w:rPr/>
          <w:fldChar w:fldCharType="begin"/>
        </w:r>
        <w:r>
          <w:rPr/>
          <w:instrText xml:space="preserve"> PAGE </w:instrText>
        </w:r>
        <w:r>
          <w:rPr/>
          <w:fldChar w:fldCharType="separate"/>
        </w:r>
        <w:r>
          <w:rPr/>
          <w:t>15</w:t>
        </w:r>
        <w:r>
          <w:rPr/>
          <w:fldChar w:fldCharType="end"/>
        </w:r>
      </w:p>
    </w:sdtContent>
  </w:sdt>
  <w:p>
    <w:pPr>
      <w:pStyle w:val="Footer"/>
      <w:ind w:right="360"/>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32">
              <wp:simplePos x="0" y="0"/>
              <wp:positionH relativeFrom="page">
                <wp:posOffset>10222230</wp:posOffset>
              </wp:positionH>
              <wp:positionV relativeFrom="paragraph">
                <wp:posOffset>635</wp:posOffset>
              </wp:positionV>
              <wp:extent cx="279400" cy="172720"/>
              <wp:effectExtent l="0" t="0" r="0" b="0"/>
              <wp:wrapSquare wrapText="bothSides"/>
              <wp:docPr id="10" name="Врезка13"/>
              <a:graphic xmlns:a="http://schemas.openxmlformats.org/drawingml/2006/main">
                <a:graphicData uri="http://schemas.microsoft.com/office/word/2010/wordprocessingShape">
                  <wps:wsp>
                    <wps:cNvSpPr txBox="1"/>
                    <wps:spPr>
                      <a:xfrm>
                        <a:off x="0" y="0"/>
                        <a:ext cx="279400" cy="17272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54</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2pt;height:13.6pt;mso-wrap-distance-left:0pt;mso-wrap-distance-right:0pt;mso-wrap-distance-top:0pt;mso-wrap-distance-bottom:0pt;margin-top:0.05pt;mso-position-vertical-relative:text;margin-left:804.9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54</w:t>
                    </w:r>
                    <w:r>
                      <w:rPr>
                        <w:rStyle w:val="Pagenumber"/>
                      </w:rPr>
                      <w:fldChar w:fldCharType="end"/>
                    </w:r>
                  </w:p>
                </w:txbxContent>
              </v:textbox>
              <w10:wrap type="squar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41703243"/>
    </w:sdtPr>
    <w:sdtContent>
      <w:p>
        <w:pPr>
          <w:pStyle w:val="Footer"/>
          <w:jc w:val="right"/>
          <w:rPr/>
        </w:pPr>
        <w:r>
          <w:rPr/>
          <w:fldChar w:fldCharType="begin"/>
        </w:r>
        <w:r>
          <w:rPr/>
          <w:instrText xml:space="preserve"> PAGE </w:instrText>
        </w:r>
        <w:r>
          <w:rPr/>
          <w:fldChar w:fldCharType="separate"/>
        </w:r>
        <w:r>
          <w:rPr/>
          <w:t>53</w:t>
        </w:r>
        <w:r>
          <w:rPr/>
          <w:fldChar w:fldCharType="end"/>
        </w:r>
      </w:p>
    </w:sdtContent>
  </w:sdt>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37">
              <wp:simplePos x="0" y="0"/>
              <wp:positionH relativeFrom="page">
                <wp:posOffset>9972040</wp:posOffset>
              </wp:positionH>
              <wp:positionV relativeFrom="paragraph">
                <wp:posOffset>635</wp:posOffset>
              </wp:positionV>
              <wp:extent cx="262890" cy="224155"/>
              <wp:effectExtent l="0" t="0" r="0" b="0"/>
              <wp:wrapSquare wrapText="bothSides"/>
              <wp:docPr id="11" name="Врезка15"/>
              <a:graphic xmlns:a="http://schemas.openxmlformats.org/drawingml/2006/main">
                <a:graphicData uri="http://schemas.microsoft.com/office/word/2010/wordprocessingShape">
                  <wps:wsp>
                    <wps:cNvSpPr txBox="1"/>
                    <wps:spPr>
                      <a:xfrm>
                        <a:off x="0" y="0"/>
                        <a:ext cx="262890" cy="22415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56</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0.7pt;height:17.65pt;mso-wrap-distance-left:0pt;mso-wrap-distance-right:0pt;mso-wrap-distance-top:0pt;mso-wrap-distance-bottom:0pt;margin-top:0.05pt;mso-position-vertical-relative:text;margin-left:785.2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56</w:t>
                    </w:r>
                    <w:r>
                      <w:rPr>
                        <w:rStyle w:val="Pagenumber"/>
                      </w:rPr>
                      <w:fldChar w:fldCharType="end"/>
                    </w:r>
                  </w:p>
                </w:txbxContent>
              </v:textbox>
              <w10:wrap type="squar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25963364"/>
    </w:sdtPr>
    <w:sdtContent>
      <w:p>
        <w:pPr>
          <w:pStyle w:val="Footer"/>
          <w:jc w:val="right"/>
          <w:rPr/>
        </w:pPr>
        <w:r>
          <w:rPr/>
          <w:fldChar w:fldCharType="begin"/>
        </w:r>
        <w:r>
          <w:rPr/>
          <w:instrText xml:space="preserve"> PAGE </w:instrText>
        </w:r>
        <w:r>
          <w:rPr/>
          <w:fldChar w:fldCharType="separate"/>
        </w:r>
        <w:r>
          <w:rPr/>
          <w:t>55</w:t>
        </w:r>
        <w:r>
          <w:rPr/>
          <w:fldChar w:fldCharType="end"/>
        </w:r>
      </w:p>
    </w:sdtContent>
  </w:sdt>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67612980"/>
    </w:sdtPr>
    <w:sdtContent>
      <w:p>
        <w:pPr>
          <w:pStyle w:val="Footer"/>
          <w:jc w:val="right"/>
          <w:rPr/>
        </w:pPr>
        <w:r>
          <w:rPr/>
          <w:fldChar w:fldCharType="begin"/>
        </w:r>
        <w:r>
          <w:rPr/>
          <w:instrText xml:space="preserve"> PAGE </w:instrText>
        </w:r>
        <w:r>
          <w:rPr/>
          <w:fldChar w:fldCharType="separate"/>
        </w:r>
        <w:r>
          <w:rPr/>
          <w:t>62</w:t>
        </w:r>
        <w:r>
          <w:rPr/>
          <w:fldChar w:fldCharType="end"/>
        </w:r>
      </w:p>
    </w:sdtContent>
  </w:sdt>
  <w:p>
    <w:pPr>
      <w:pStyle w:val="Footer"/>
      <w:ind w:right="360"/>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58533621"/>
    </w:sdtPr>
    <w:sdtContent>
      <w:p>
        <w:pPr>
          <w:pStyle w:val="Footer"/>
          <w:jc w:val="right"/>
          <w:rPr/>
        </w:pPr>
        <w:r>
          <w:rPr/>
          <w:fldChar w:fldCharType="begin"/>
        </w:r>
        <w:r>
          <w:rPr/>
          <w:instrText xml:space="preserve"> PAGE </w:instrText>
        </w:r>
        <w:r>
          <w:rPr/>
          <w:fldChar w:fldCharType="separate"/>
        </w:r>
        <w:r>
          <w:rPr/>
          <w:t>57</w:t>
        </w:r>
        <w:r>
          <w:rPr/>
          <w:fldChar w:fldCharType="end"/>
        </w:r>
      </w:p>
    </w:sdtContent>
  </w:sdt>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40">
              <wp:simplePos x="0" y="0"/>
              <wp:positionH relativeFrom="page">
                <wp:posOffset>9980295</wp:posOffset>
              </wp:positionH>
              <wp:positionV relativeFrom="paragraph">
                <wp:posOffset>635</wp:posOffset>
              </wp:positionV>
              <wp:extent cx="254635" cy="146050"/>
              <wp:effectExtent l="0" t="0" r="0" b="0"/>
              <wp:wrapSquare wrapText="bothSides"/>
              <wp:docPr id="12" name="Врезка19"/>
              <a:graphic xmlns:a="http://schemas.openxmlformats.org/drawingml/2006/main">
                <a:graphicData uri="http://schemas.microsoft.com/office/word/2010/wordprocessingShape">
                  <wps:wsp>
                    <wps:cNvSpPr txBox="1"/>
                    <wps:spPr>
                      <a:xfrm>
                        <a:off x="0" y="0"/>
                        <a:ext cx="254635" cy="14605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66</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0.05pt;height:11.5pt;mso-wrap-distance-left:0pt;mso-wrap-distance-right:0pt;mso-wrap-distance-top:0pt;mso-wrap-distance-bottom:0pt;margin-top:0.05pt;mso-position-vertical-relative:text;margin-left:785.8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66</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97480669"/>
    </w:sdtPr>
    <w:sdtContent>
      <w:p>
        <w:pPr>
          <w:pStyle w:val="Footer"/>
          <w:jc w:val="right"/>
          <w:rPr/>
        </w:pPr>
        <w:r>
          <w:rPr/>
          <w:fldChar w:fldCharType="begin"/>
        </w:r>
        <w:r>
          <w:rPr/>
          <w:instrText xml:space="preserve"> PAGE </w:instrText>
        </w:r>
        <w:r>
          <w:rPr/>
          <w:fldChar w:fldCharType="separate"/>
        </w:r>
        <w:r>
          <w:rPr/>
          <w:t>8</w:t>
        </w:r>
        <w:r>
          <w:rPr/>
          <w:fldChar w:fldCharType="end"/>
        </w:r>
      </w:p>
    </w:sdtContent>
  </w:sdt>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24590193"/>
    </w:sdtPr>
    <w:sdtContent>
      <w:p>
        <w:pPr>
          <w:pStyle w:val="Footer"/>
          <w:jc w:val="right"/>
          <w:rPr/>
        </w:pPr>
        <w:r>
          <w:rPr/>
          <w:fldChar w:fldCharType="begin"/>
        </w:r>
        <w:r>
          <w:rPr/>
          <w:instrText xml:space="preserve"> PAGE </w:instrText>
        </w:r>
        <w:r>
          <w:rPr/>
          <w:fldChar w:fldCharType="separate"/>
        </w:r>
        <w:r>
          <w:rPr/>
          <w:t>63</w:t>
        </w:r>
        <w:r>
          <w:rPr/>
          <w:fldChar w:fldCharType="end"/>
        </w:r>
      </w:p>
    </w:sdtContent>
  </w:sdt>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66767541"/>
    </w:sdtPr>
    <w:sdtContent>
      <w:p>
        <w:pPr>
          <w:pStyle w:val="Footer"/>
          <w:jc w:val="right"/>
          <w:rPr/>
        </w:pPr>
        <w:r>
          <w:rPr/>
          <w:fldChar w:fldCharType="begin"/>
        </w:r>
        <w:r>
          <w:rPr/>
          <w:instrText xml:space="preserve"> PAGE </w:instrText>
        </w:r>
        <w:r>
          <w:rPr/>
          <w:fldChar w:fldCharType="separate"/>
        </w:r>
        <w:r>
          <w:rPr/>
          <w:t>71</w:t>
        </w:r>
        <w:r>
          <w:rPr/>
          <w:fldChar w:fldCharType="end"/>
        </w:r>
      </w:p>
    </w:sdtContent>
  </w:sdt>
  <w:p>
    <w:pPr>
      <w:pStyle w:val="Footer"/>
      <w:ind w:right="360"/>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15454429"/>
    </w:sdtPr>
    <w:sdtContent>
      <w:p>
        <w:pPr>
          <w:pStyle w:val="Footer"/>
          <w:jc w:val="right"/>
          <w:rPr/>
        </w:pPr>
        <w:r>
          <w:rPr/>
          <w:fldChar w:fldCharType="begin"/>
        </w:r>
        <w:r>
          <w:rPr/>
          <w:instrText xml:space="preserve"> PAGE </w:instrText>
        </w:r>
        <w:r>
          <w:rPr/>
          <w:fldChar w:fldCharType="separate"/>
        </w:r>
        <w:r>
          <w:rPr/>
          <w:t>67</w:t>
        </w:r>
        <w:r>
          <w:rPr/>
          <w:fldChar w:fldCharType="end"/>
        </w:r>
      </w:p>
    </w:sdtContent>
  </w:sdt>
  <w:p>
    <w:pPr>
      <w:pStyle w:val="Foo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43">
              <wp:simplePos x="0" y="0"/>
              <wp:positionH relativeFrom="page">
                <wp:posOffset>9902825</wp:posOffset>
              </wp:positionH>
              <wp:positionV relativeFrom="paragraph">
                <wp:posOffset>635</wp:posOffset>
              </wp:positionV>
              <wp:extent cx="332105" cy="249555"/>
              <wp:effectExtent l="0" t="0" r="0" b="0"/>
              <wp:wrapSquare wrapText="bothSides"/>
              <wp:docPr id="13" name="Врезка22"/>
              <a:graphic xmlns:a="http://schemas.openxmlformats.org/drawingml/2006/main">
                <a:graphicData uri="http://schemas.microsoft.com/office/word/2010/wordprocessingShape">
                  <wps:wsp>
                    <wps:cNvSpPr txBox="1"/>
                    <wps:spPr>
                      <a:xfrm>
                        <a:off x="0" y="0"/>
                        <a:ext cx="332105" cy="24955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75</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6.15pt;height:19.65pt;mso-wrap-distance-left:0pt;mso-wrap-distance-right:0pt;mso-wrap-distance-top:0pt;mso-wrap-distance-bottom:0pt;margin-top:0.05pt;mso-position-vertical-relative:text;margin-left:779.7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75</w:t>
                    </w:r>
                    <w:r>
                      <w:rPr>
                        <w:rStyle w:val="Pagenumber"/>
                      </w:rPr>
                      <w:fldChar w:fldCharType="end"/>
                    </w:r>
                  </w:p>
                </w:txbxContent>
              </v:textbox>
              <w10:wrap type="squar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35497982"/>
    </w:sdtPr>
    <w:sdtContent>
      <w:p>
        <w:pPr>
          <w:pStyle w:val="Footer"/>
          <w:jc w:val="right"/>
          <w:rPr/>
        </w:pPr>
        <w:r>
          <w:rPr/>
          <w:fldChar w:fldCharType="begin"/>
        </w:r>
        <w:r>
          <w:rPr/>
          <w:instrText xml:space="preserve"> PAGE </w:instrText>
        </w:r>
        <w:r>
          <w:rPr/>
          <w:fldChar w:fldCharType="separate"/>
        </w:r>
        <w:r>
          <w:rPr/>
          <w:t>72</w:t>
        </w:r>
        <w:r>
          <w:rPr/>
          <w:fldChar w:fldCharType="end"/>
        </w:r>
      </w:p>
    </w:sdtContent>
  </w:sdt>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67025319"/>
    </w:sdtPr>
    <w:sdtContent>
      <w:p>
        <w:pPr>
          <w:pStyle w:val="Footer"/>
          <w:jc w:val="right"/>
          <w:rPr/>
        </w:pPr>
        <w:r>
          <w:rPr/>
          <w:fldChar w:fldCharType="begin"/>
        </w:r>
        <w:r>
          <w:rPr/>
          <w:instrText xml:space="preserve"> PAGE </w:instrText>
        </w:r>
        <w:r>
          <w:rPr/>
          <w:fldChar w:fldCharType="separate"/>
        </w:r>
        <w:r>
          <w:rPr/>
          <w:t>80</w:t>
        </w:r>
        <w:r>
          <w:rPr/>
          <w:fldChar w:fldCharType="end"/>
        </w:r>
      </w:p>
    </w:sdtContent>
  </w:sdt>
  <w:p>
    <w:pPr>
      <w:pStyle w:val="Footer"/>
      <w:ind w:right="360"/>
      <w:rPr/>
    </w:pPr>
    <w: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58922353"/>
    </w:sdtPr>
    <w:sdtContent>
      <w:p>
        <w:pPr>
          <w:pStyle w:val="Footer"/>
          <w:jc w:val="right"/>
          <w:rPr/>
        </w:pPr>
        <w:r>
          <w:rPr/>
          <w:fldChar w:fldCharType="begin"/>
        </w:r>
        <w:r>
          <w:rPr/>
          <w:instrText xml:space="preserve"> PAGE </w:instrText>
        </w:r>
        <w:r>
          <w:rPr/>
          <w:fldChar w:fldCharType="separate"/>
        </w:r>
        <w:r>
          <w:rPr/>
          <w:t>76</w:t>
        </w:r>
        <w:r>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46">
              <wp:simplePos x="0" y="0"/>
              <wp:positionH relativeFrom="page">
                <wp:posOffset>9937115</wp:posOffset>
              </wp:positionH>
              <wp:positionV relativeFrom="paragraph">
                <wp:posOffset>635</wp:posOffset>
              </wp:positionV>
              <wp:extent cx="297180" cy="189230"/>
              <wp:effectExtent l="0" t="0" r="0" b="0"/>
              <wp:wrapSquare wrapText="bothSides"/>
              <wp:docPr id="14" name="Врезка25"/>
              <a:graphic xmlns:a="http://schemas.openxmlformats.org/drawingml/2006/main">
                <a:graphicData uri="http://schemas.microsoft.com/office/word/2010/wordprocessingShape">
                  <wps:wsp>
                    <wps:cNvSpPr txBox="1"/>
                    <wps:spPr>
                      <a:xfrm>
                        <a:off x="0" y="0"/>
                        <a:ext cx="297180" cy="18923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84</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3.4pt;height:14.9pt;mso-wrap-distance-left:0pt;mso-wrap-distance-right:0pt;mso-wrap-distance-top:0pt;mso-wrap-distance-bottom:0pt;margin-top:0.05pt;mso-position-vertical-relative:text;margin-left:782.4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84</w:t>
                    </w:r>
                    <w:r>
                      <w:rPr>
                        <w:rStyle w:val="Pagenumber"/>
                      </w:rPr>
                      <w:fldChar w:fldCharType="end"/>
                    </w:r>
                  </w:p>
                </w:txbxContent>
              </v:textbox>
              <w10:wrap type="squar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63835384"/>
    </w:sdtPr>
    <w:sdtContent>
      <w:p>
        <w:pPr>
          <w:pStyle w:val="Footer"/>
          <w:jc w:val="right"/>
          <w:rPr/>
        </w:pPr>
        <w:r>
          <w:rPr/>
          <w:fldChar w:fldCharType="begin"/>
        </w:r>
        <w:r>
          <w:rPr/>
          <w:instrText xml:space="preserve"> PAGE </w:instrText>
        </w:r>
        <w:r>
          <w:rPr/>
          <w:fldChar w:fldCharType="separate"/>
        </w:r>
        <w:r>
          <w:rPr/>
          <w:t>81</w:t>
        </w:r>
        <w:r>
          <w:rPr/>
          <w:fldChar w:fldCharType="end"/>
        </w:r>
      </w:p>
    </w:sdtContent>
  </w:sdt>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2">
              <wp:simplePos x="0" y="0"/>
              <wp:positionH relativeFrom="page">
                <wp:posOffset>7047230</wp:posOffset>
              </wp:positionH>
              <wp:positionV relativeFrom="paragraph">
                <wp:posOffset>-1270</wp:posOffset>
              </wp:positionV>
              <wp:extent cx="357505" cy="163830"/>
              <wp:effectExtent l="0" t="0" r="0" b="0"/>
              <wp:wrapSquare wrapText="bothSides"/>
              <wp:docPr id="15" name="Врезка26"/>
              <a:graphic xmlns:a="http://schemas.openxmlformats.org/drawingml/2006/main">
                <a:graphicData uri="http://schemas.microsoft.com/office/word/2010/wordprocessingShape">
                  <wps:wsp>
                    <wps:cNvSpPr txBox="1"/>
                    <wps:spPr>
                      <a:xfrm>
                        <a:off x="0" y="0"/>
                        <a:ext cx="357505" cy="16383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8.15pt;height:12.9pt;mso-wrap-distance-left:0pt;mso-wrap-distance-right:0pt;mso-wrap-distance-top:0pt;mso-wrap-distance-bottom:0pt;margin-top:-0.1pt;mso-position-vertical-relative:text;margin-left:554.9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txbxContent>
              </v:textbox>
              <w10:wrap type="squar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2">
              <wp:simplePos x="0" y="0"/>
              <wp:positionH relativeFrom="page">
                <wp:posOffset>7047230</wp:posOffset>
              </wp:positionH>
              <wp:positionV relativeFrom="paragraph">
                <wp:posOffset>-1270</wp:posOffset>
              </wp:positionV>
              <wp:extent cx="357505" cy="163830"/>
              <wp:effectExtent l="0" t="0" r="0" b="0"/>
              <wp:wrapSquare wrapText="bothSides"/>
              <wp:docPr id="16" name="Врезка26"/>
              <a:graphic xmlns:a="http://schemas.openxmlformats.org/drawingml/2006/main">
                <a:graphicData uri="http://schemas.microsoft.com/office/word/2010/wordprocessingShape">
                  <wps:wsp>
                    <wps:cNvSpPr txBox="1"/>
                    <wps:spPr>
                      <a:xfrm>
                        <a:off x="0" y="0"/>
                        <a:ext cx="357505" cy="16383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8.15pt;height:12.9pt;mso-wrap-distance-left:0pt;mso-wrap-distance-right:0pt;mso-wrap-distance-top:0pt;mso-wrap-distance-bottom:0pt;margin-top:-0.1pt;mso-position-vertical-relative:text;margin-left:554.9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89</w:t>
                    </w:r>
                    <w:r>
                      <w:rPr>
                        <w:rStyle w:val="Pagenumber"/>
                      </w:rPr>
                      <w:fldChar w:fldCharType="end"/>
                    </w:r>
                  </w:p>
                </w:txbxContent>
              </v:textbox>
              <w10:wrap type="square"/>
            </v:rect>
          </w:pict>
        </mc:Fallback>
      </mc:AlternateConten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6">
              <wp:simplePos x="0" y="0"/>
              <wp:positionH relativeFrom="page">
                <wp:posOffset>10153015</wp:posOffset>
              </wp:positionH>
              <wp:positionV relativeFrom="paragraph">
                <wp:posOffset>-1270</wp:posOffset>
              </wp:positionV>
              <wp:extent cx="314325" cy="215265"/>
              <wp:effectExtent l="0" t="0" r="0" b="0"/>
              <wp:wrapSquare wrapText="bothSides"/>
              <wp:docPr id="17" name="Врезка30"/>
              <a:graphic xmlns:a="http://schemas.openxmlformats.org/drawingml/2006/main">
                <a:graphicData uri="http://schemas.microsoft.com/office/word/2010/wordprocessingShape">
                  <wps:wsp>
                    <wps:cNvSpPr txBox="1"/>
                    <wps:spPr>
                      <a:xfrm>
                        <a:off x="0" y="0"/>
                        <a:ext cx="314325" cy="21526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93</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4.75pt;height:16.95pt;mso-wrap-distance-left:0pt;mso-wrap-distance-right:0pt;mso-wrap-distance-top:0pt;mso-wrap-distance-bottom:0pt;margin-top:-0.1pt;mso-position-vertical-relative:text;margin-left:799.4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93</w:t>
                    </w:r>
                    <w:r>
                      <w:rPr>
                        <w:rStyle w:val="Pagenumber"/>
                      </w:rPr>
                      <w:fldChar w:fldCharType="end"/>
                    </w:r>
                  </w:p>
                </w:txbxContent>
              </v:textbox>
              <w10:wrap type="square"/>
            </v:rect>
          </w:pict>
        </mc:Fallback>
      </mc:AlternateConten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6">
              <wp:simplePos x="0" y="0"/>
              <wp:positionH relativeFrom="page">
                <wp:posOffset>10153015</wp:posOffset>
              </wp:positionH>
              <wp:positionV relativeFrom="paragraph">
                <wp:posOffset>-1270</wp:posOffset>
              </wp:positionV>
              <wp:extent cx="314325" cy="215265"/>
              <wp:effectExtent l="0" t="0" r="0" b="0"/>
              <wp:wrapSquare wrapText="bothSides"/>
              <wp:docPr id="18" name="Врезка30"/>
              <a:graphic xmlns:a="http://schemas.openxmlformats.org/drawingml/2006/main">
                <a:graphicData uri="http://schemas.microsoft.com/office/word/2010/wordprocessingShape">
                  <wps:wsp>
                    <wps:cNvSpPr txBox="1"/>
                    <wps:spPr>
                      <a:xfrm>
                        <a:off x="0" y="0"/>
                        <a:ext cx="314325" cy="21526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93</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4.75pt;height:16.95pt;mso-wrap-distance-left:0pt;mso-wrap-distance-right:0pt;mso-wrap-distance-top:0pt;mso-wrap-distance-bottom:0pt;margin-top:-0.1pt;mso-position-vertical-relative:text;margin-left:799.45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93</w:t>
                    </w:r>
                    <w:r>
                      <w:rPr>
                        <w:rStyle w:val="Pagenumber"/>
                      </w:rPr>
                      <w:fldChar w:fldCharType="end"/>
                    </w:r>
                  </w:p>
                </w:txbxContent>
              </v:textbox>
              <w10:wrap type="squar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7">
              <wp:simplePos x="0" y="0"/>
              <wp:positionH relativeFrom="rightMargin">
                <wp:align>left</wp:align>
              </wp:positionH>
              <wp:positionV relativeFrom="paragraph">
                <wp:posOffset>-1905</wp:posOffset>
              </wp:positionV>
              <wp:extent cx="184150" cy="180975"/>
              <wp:effectExtent l="0" t="0" r="0" b="0"/>
              <wp:wrapSquare wrapText="bothSides"/>
              <wp:docPr id="3" name="Врезка2"/>
              <a:graphic xmlns:a="http://schemas.openxmlformats.org/drawingml/2006/main">
                <a:graphicData uri="http://schemas.microsoft.com/office/word/2010/wordprocessingShape">
                  <wps:wsp>
                    <wps:cNvSpPr txBox="1"/>
                    <wps:spPr>
                      <a:xfrm>
                        <a:off x="0" y="0"/>
                        <a:ext cx="184150" cy="18097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14.5pt;height:14.25pt;mso-wrap-distance-left:0pt;mso-wrap-distance-right:0pt;mso-wrap-distance-top:0pt;mso-wrap-distance-bottom:0pt;margin-top:-0.15pt;mso-position-vertical-relative:text;margin-left:0pt;mso-position-horizontal:left;mso-position-horizontal-relative:text">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txbxContent>
              </v:textbox>
              <w10:wrap type="squar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92008437"/>
    </w:sdtPr>
    <w:sdtContent>
      <w:p>
        <w:pPr>
          <w:pStyle w:val="Footer"/>
          <w:jc w:val="right"/>
          <w:rPr/>
        </w:pPr>
        <w:r>
          <w:rPr/>
          <w:fldChar w:fldCharType="begin"/>
        </w:r>
        <w:r>
          <w:rPr/>
          <w:instrText xml:space="preserve"> PAGE </w:instrText>
        </w:r>
        <w:r>
          <w:rPr/>
          <w:fldChar w:fldCharType="separate"/>
        </w:r>
        <w:r>
          <w:rPr/>
          <w:t>94</w:t>
        </w:r>
        <w:r>
          <w:rPr/>
          <w:fldChar w:fldCharType="end"/>
        </w:r>
      </w:p>
    </w:sdtContent>
  </w:sdt>
  <w:p>
    <w:pPr>
      <w:pStyle w:val="Footer"/>
      <w:ind w:right="360"/>
      <w:rPr/>
    </w:pPr>
    <w: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92008437"/>
    </w:sdtPr>
    <w:sdtContent>
      <w:p>
        <w:pPr>
          <w:pStyle w:val="Footer"/>
          <w:jc w:val="right"/>
          <w:rPr/>
        </w:pPr>
        <w:r>
          <w:rPr/>
          <w:fldChar w:fldCharType="begin"/>
        </w:r>
        <w:r>
          <w:rPr/>
          <w:instrText xml:space="preserve"> PAGE </w:instrText>
        </w:r>
        <w:r>
          <w:rPr/>
          <w:fldChar w:fldCharType="separate"/>
        </w:r>
        <w:r>
          <w:rPr/>
          <w:t>94</w:t>
        </w:r>
        <w:r>
          <w:rPr/>
          <w:fldChar w:fldCharType="end"/>
        </w:r>
      </w:p>
    </w:sdtContent>
  </w:sdt>
  <w:p>
    <w:pPr>
      <w:pStyle w:val="Footer"/>
      <w:ind w:right="3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17">
              <wp:simplePos x="0" y="0"/>
              <wp:positionH relativeFrom="rightMargin">
                <wp:align>left</wp:align>
              </wp:positionH>
              <wp:positionV relativeFrom="paragraph">
                <wp:posOffset>-1905</wp:posOffset>
              </wp:positionV>
              <wp:extent cx="184150" cy="180975"/>
              <wp:effectExtent l="0" t="0" r="0" b="0"/>
              <wp:wrapSquare wrapText="bothSides"/>
              <wp:docPr id="4" name="Врезка2"/>
              <a:graphic xmlns:a="http://schemas.openxmlformats.org/drawingml/2006/main">
                <a:graphicData uri="http://schemas.microsoft.com/office/word/2010/wordprocessingShape">
                  <wps:wsp>
                    <wps:cNvSpPr txBox="1"/>
                    <wps:spPr>
                      <a:xfrm>
                        <a:off x="0" y="0"/>
                        <a:ext cx="184150" cy="180975"/>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14.5pt;height:14.25pt;mso-wrap-distance-left:0pt;mso-wrap-distance-right:0pt;mso-wrap-distance-top:0pt;mso-wrap-distance-bottom:0pt;margin-top:-0.15pt;mso-position-vertical-relative:text;margin-left:0pt;mso-position-horizontal:left;mso-position-horizontal-relative:text">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16</w:t>
                    </w:r>
                    <w:r>
                      <w:rPr>
                        <w:rStyle w:val="Pagenumber"/>
                      </w:rPr>
                      <w:fldChar w:fldCharType="end"/>
                    </w:r>
                  </w:p>
                </w:txbxContent>
              </v:textbox>
              <w10:wrap type="squar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28">
              <wp:simplePos x="0" y="0"/>
              <wp:positionH relativeFrom="page">
                <wp:posOffset>9928860</wp:posOffset>
              </wp:positionH>
              <wp:positionV relativeFrom="paragraph">
                <wp:posOffset>15875</wp:posOffset>
              </wp:positionV>
              <wp:extent cx="310515" cy="163830"/>
              <wp:effectExtent l="0" t="0" r="0" b="0"/>
              <wp:wrapSquare wrapText="bothSides"/>
              <wp:docPr id="5" name="Врезка4"/>
              <a:graphic xmlns:a="http://schemas.openxmlformats.org/drawingml/2006/main">
                <a:graphicData uri="http://schemas.microsoft.com/office/word/2010/wordprocessingShape">
                  <wps:wsp>
                    <wps:cNvSpPr txBox="1"/>
                    <wps:spPr>
                      <a:xfrm>
                        <a:off x="0" y="0"/>
                        <a:ext cx="310515" cy="16383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p>
                      </w:txbxContent>
                    </wps:txbx>
                    <wps:bodyPr anchor="t" lIns="1905" tIns="1905" rIns="1905" bIns="1905">
                      <a:noAutofit/>
                    </wps:bodyPr>
                  </wps:wsp>
                </a:graphicData>
              </a:graphic>
            </wp:anchor>
          </w:drawing>
        </mc:Choice>
        <mc:Fallback>
          <w:pict>
            <v:rect stroked="f" strokeweight="0pt" style="position:absolute;rotation:-0;width:24.45pt;height:12.9pt;mso-wrap-distance-left:0pt;mso-wrap-distance-right:0pt;mso-wrap-distance-top:0pt;mso-wrap-distance-bottom:0pt;margin-top:1.25pt;mso-position-vertical-relative:text;margin-left:781.8pt;mso-position-horizontal-relative:page">
              <v:textbox inset="0.00208333333333333in,0.00208333333333333in,0.00208333333333333in,0.00208333333333333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708"/>
        </w:tabs>
        <w:ind w:left="36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0"/>
        </w:tabs>
        <w:ind w:left="720" w:hanging="360"/>
      </w:pPr>
      <w:rPr>
        <w:sz w:val="24"/>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0"/>
        </w:tabs>
        <w:ind w:left="720" w:hanging="360"/>
      </w:pPr>
      <w:rPr>
        <w:sz w:val="22"/>
        <w:color w:val="0070C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708"/>
        </w:tabs>
        <w:ind w:left="362"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0"/>
        </w:tabs>
        <w:ind w:left="1845" w:hanging="945"/>
      </w:pPr>
      <w:rPr>
        <w:b w:val="false"/>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decimal"/>
      <w:lvlText w:val="%1."/>
      <w:lvlJc w:val="left"/>
      <w:pPr>
        <w:tabs>
          <w:tab w:val="num" w:pos="0"/>
        </w:tabs>
        <w:ind w:left="362" w:hanging="360"/>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4">
    <w:lvl w:ilvl="0">
      <w:start w:val="1"/>
      <w:numFmt w:val="bullet"/>
      <w:lvlText w:val=""/>
      <w:lvlJc w:val="left"/>
      <w:pPr>
        <w:tabs>
          <w:tab w:val="num" w:pos="708"/>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5">
    <w:lvl w:ilvl="0">
      <w:numFmt w:val="bullet"/>
      <w:lvlText w:val="•"/>
      <w:lvlJc w:val="left"/>
      <w:pPr>
        <w:tabs>
          <w:tab w:val="num" w:pos="708"/>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6">
    <w:lvl w:ilvl="0">
      <w:numFmt w:val="bullet"/>
      <w:lvlText w:val="-"/>
      <w:lvlJc w:val="left"/>
      <w:pPr>
        <w:tabs>
          <w:tab w:val="num" w:pos="708"/>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7">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c97626"/>
    <w:pPr>
      <w:widowControl/>
      <w:suppressAutoHyphens w:val="true"/>
      <w:bidi w:val="0"/>
      <w:spacing w:before="0" w:after="0"/>
      <w:jc w:val="left"/>
    </w:pPr>
    <w:rPr>
      <w:rFonts w:ascii="Times New Roman" w:hAnsi="Times New Roman" w:eastAsia="Times New Roman" w:cs="Times New Roman"/>
      <w:color w:val="auto"/>
      <w:kern w:val="0"/>
      <w:sz w:val="24"/>
      <w:szCs w:val="24"/>
      <w:lang w:eastAsia="zh-CN" w:val="ru-RU" w:bidi="ar-SA"/>
    </w:rPr>
  </w:style>
  <w:style w:type="paragraph" w:styleId="Heading1">
    <w:name w:val="Heading 1"/>
    <w:basedOn w:val="Normal"/>
    <w:next w:val="Normal"/>
    <w:link w:val="1"/>
    <w:qFormat/>
    <w:rsid w:val="00c97626"/>
    <w:pPr>
      <w:keepNext w:val="true"/>
      <w:keepLines/>
      <w:numPr>
        <w:ilvl w:val="0"/>
        <w:numId w:val="1"/>
      </w:numPr>
      <w:spacing w:lineRule="auto" w:line="276" w:before="480" w:after="0"/>
      <w:outlineLvl w:val="0"/>
    </w:pPr>
    <w:rPr>
      <w:rFonts w:ascii="Cambria" w:hAnsi="Cambria" w:cs="Cambria"/>
      <w:b/>
      <w:bCs/>
      <w:color w:val="365F91"/>
      <w:sz w:val="28"/>
      <w:szCs w:val="28"/>
    </w:rPr>
  </w:style>
  <w:style w:type="paragraph" w:styleId="Heading2">
    <w:name w:val="Heading 2"/>
    <w:basedOn w:val="Normal"/>
    <w:next w:val="Normal"/>
    <w:link w:val="2"/>
    <w:qFormat/>
    <w:rsid w:val="00c97626"/>
    <w:pPr>
      <w:keepNext w:val="true"/>
      <w:numPr>
        <w:ilvl w:val="1"/>
        <w:numId w:val="1"/>
      </w:numPr>
      <w:spacing w:lineRule="auto" w:line="276" w:before="240" w:after="60"/>
      <w:outlineLvl w:val="1"/>
    </w:pPr>
    <w:rPr>
      <w:rFonts w:ascii="Arial" w:hAnsi="Arial" w:eastAsia="Calibri" w:cs="Arial"/>
      <w:b/>
      <w:bCs/>
      <w:i/>
      <w:iCs/>
      <w:sz w:val="28"/>
      <w:szCs w:val="28"/>
    </w:rPr>
  </w:style>
  <w:style w:type="paragraph" w:styleId="Heading4">
    <w:name w:val="Heading 4"/>
    <w:basedOn w:val="Normal"/>
    <w:next w:val="Normal"/>
    <w:link w:val="4"/>
    <w:qFormat/>
    <w:rsid w:val="00c97626"/>
    <w:pPr>
      <w:keepNext w:val="true"/>
      <w:numPr>
        <w:ilvl w:val="3"/>
        <w:numId w:val="1"/>
      </w:numPr>
      <w:spacing w:before="240" w:after="60"/>
      <w:outlineLvl w:val="3"/>
    </w:pPr>
    <w:rPr>
      <w:rFonts w:ascii="Calibri" w:hAnsi="Calibri" w:cs="Calibri"/>
      <w:b/>
      <w:bCs/>
      <w:sz w:val="28"/>
      <w:szCs w:val="28"/>
      <w:lang w:val="x-none"/>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c97626"/>
    <w:rPr>
      <w:rFonts w:ascii="Cambria" w:hAnsi="Cambria" w:eastAsia="Times New Roman" w:cs="Cambria"/>
      <w:b/>
      <w:bCs/>
      <w:color w:val="365F91"/>
      <w:sz w:val="28"/>
      <w:szCs w:val="28"/>
      <w:lang w:eastAsia="zh-CN"/>
    </w:rPr>
  </w:style>
  <w:style w:type="character" w:styleId="2" w:customStyle="1">
    <w:name w:val="Заголовок 2 Знак"/>
    <w:basedOn w:val="DefaultParagraphFont"/>
    <w:qFormat/>
    <w:rsid w:val="00c97626"/>
    <w:rPr>
      <w:rFonts w:ascii="Arial" w:hAnsi="Arial" w:eastAsia="Calibri" w:cs="Arial"/>
      <w:b/>
      <w:bCs/>
      <w:i/>
      <w:iCs/>
      <w:sz w:val="28"/>
      <w:szCs w:val="28"/>
      <w:lang w:eastAsia="zh-CN"/>
    </w:rPr>
  </w:style>
  <w:style w:type="character" w:styleId="4" w:customStyle="1">
    <w:name w:val="Заголовок 4 Знак"/>
    <w:basedOn w:val="DefaultParagraphFont"/>
    <w:qFormat/>
    <w:rsid w:val="00c97626"/>
    <w:rPr>
      <w:rFonts w:ascii="Calibri" w:hAnsi="Calibri" w:eastAsia="Times New Roman" w:cs="Calibri"/>
      <w:b/>
      <w:bCs/>
      <w:sz w:val="28"/>
      <w:szCs w:val="28"/>
      <w:lang w:val="x-none" w:eastAsia="zh-CN"/>
    </w:rPr>
  </w:style>
  <w:style w:type="character" w:styleId="WW8Num2z0" w:customStyle="1">
    <w:name w:val="WW8Num2z0"/>
    <w:qFormat/>
    <w:rsid w:val="00c97626"/>
    <w:rPr/>
  </w:style>
  <w:style w:type="character" w:styleId="WW8Num3z0" w:customStyle="1">
    <w:name w:val="WW8Num3z0"/>
    <w:qFormat/>
    <w:rsid w:val="00c97626"/>
    <w:rPr/>
  </w:style>
  <w:style w:type="character" w:styleId="WW8Num4z0" w:customStyle="1">
    <w:name w:val="WW8Num4z0"/>
    <w:qFormat/>
    <w:rsid w:val="00c97626"/>
    <w:rPr>
      <w:color w:val="000000"/>
      <w:sz w:val="24"/>
    </w:rPr>
  </w:style>
  <w:style w:type="character" w:styleId="WW8Num5z0" w:customStyle="1">
    <w:name w:val="WW8Num5z0"/>
    <w:qFormat/>
    <w:rsid w:val="00c97626"/>
    <w:rPr>
      <w:color w:val="0070C0"/>
      <w:sz w:val="22"/>
    </w:rPr>
  </w:style>
  <w:style w:type="character" w:styleId="WW8Num6z0" w:customStyle="1">
    <w:name w:val="WW8Num6z0"/>
    <w:qFormat/>
    <w:rsid w:val="00c97626"/>
    <w:rPr/>
  </w:style>
  <w:style w:type="character" w:styleId="WW8Num7z0" w:customStyle="1">
    <w:name w:val="WW8Num7z0"/>
    <w:qFormat/>
    <w:rsid w:val="00c97626"/>
    <w:rPr>
      <w:b w:val="false"/>
      <w:color w:val="000000"/>
    </w:rPr>
  </w:style>
  <w:style w:type="character" w:styleId="WW8Num8z0" w:customStyle="1">
    <w:name w:val="WW8Num8z0"/>
    <w:qFormat/>
    <w:rsid w:val="00c97626"/>
    <w:rPr/>
  </w:style>
  <w:style w:type="character" w:styleId="WW8Num9z0" w:customStyle="1">
    <w:name w:val="WW8Num9z0"/>
    <w:qFormat/>
    <w:rsid w:val="00c97626"/>
    <w:rPr/>
  </w:style>
  <w:style w:type="character" w:styleId="WW8Num10z0" w:customStyle="1">
    <w:name w:val="WW8Num10z0"/>
    <w:qFormat/>
    <w:rsid w:val="00c97626"/>
    <w:rPr/>
  </w:style>
  <w:style w:type="character" w:styleId="WW8Num11z0" w:customStyle="1">
    <w:name w:val="WW8Num11z0"/>
    <w:qFormat/>
    <w:rsid w:val="00c97626"/>
    <w:rPr>
      <w:color w:val="000000"/>
    </w:rPr>
  </w:style>
  <w:style w:type="character" w:styleId="WW8Num12z0" w:customStyle="1">
    <w:name w:val="WW8Num12z0"/>
    <w:qFormat/>
    <w:rsid w:val="00c97626"/>
    <w:rPr>
      <w:rFonts w:ascii="Symbol" w:hAnsi="Symbol" w:cs="Symbol"/>
      <w:color w:val="000000"/>
    </w:rPr>
  </w:style>
  <w:style w:type="character" w:styleId="WW8Num12z1" w:customStyle="1">
    <w:name w:val="WW8Num12z1"/>
    <w:qFormat/>
    <w:rsid w:val="00c97626"/>
    <w:rPr>
      <w:rFonts w:ascii="Courier New" w:hAnsi="Courier New" w:cs="Courier New"/>
    </w:rPr>
  </w:style>
  <w:style w:type="character" w:styleId="WW8Num12z2" w:customStyle="1">
    <w:name w:val="WW8Num12z2"/>
    <w:qFormat/>
    <w:rsid w:val="00c97626"/>
    <w:rPr>
      <w:rFonts w:ascii="Wingdings" w:hAnsi="Wingdings" w:cs="Wingdings"/>
    </w:rPr>
  </w:style>
  <w:style w:type="character" w:styleId="WW8Num12z3" w:customStyle="1">
    <w:name w:val="WW8Num12z3"/>
    <w:qFormat/>
    <w:rsid w:val="00c97626"/>
    <w:rPr>
      <w:rFonts w:ascii="Symbol" w:hAnsi="Symbol" w:cs="Symbol"/>
    </w:rPr>
  </w:style>
  <w:style w:type="character" w:styleId="WW8Num13z0" w:customStyle="1">
    <w:name w:val="WW8Num13z0"/>
    <w:qFormat/>
    <w:rsid w:val="00c97626"/>
    <w:rPr/>
  </w:style>
  <w:style w:type="character" w:styleId="WW8Num14z0" w:customStyle="1">
    <w:name w:val="WW8Num14z0"/>
    <w:qFormat/>
    <w:rsid w:val="00c97626"/>
    <w:rPr>
      <w:rFonts w:ascii="Symbol" w:hAnsi="Symbol" w:cs="Symbol"/>
    </w:rPr>
  </w:style>
  <w:style w:type="character" w:styleId="WW8Num15z0" w:customStyle="1">
    <w:name w:val="WW8Num15z0"/>
    <w:qFormat/>
    <w:rsid w:val="00c97626"/>
    <w:rPr>
      <w:b w:val="false"/>
    </w:rPr>
  </w:style>
  <w:style w:type="character" w:styleId="WW8Num16z0" w:customStyle="1">
    <w:name w:val="WW8Num16z0"/>
    <w:qFormat/>
    <w:rsid w:val="00c97626"/>
    <w:rPr>
      <w:rFonts w:ascii="Times New Roman" w:hAnsi="Times New Roman" w:cs="Times New Roman"/>
    </w:rPr>
  </w:style>
  <w:style w:type="character" w:styleId="WW8Num17z0" w:customStyle="1">
    <w:name w:val="WW8Num17z0"/>
    <w:qFormat/>
    <w:rsid w:val="00c97626"/>
    <w:rPr>
      <w:rFonts w:ascii="Times New Roman" w:hAnsi="Times New Roman" w:cs="Times New Roman"/>
    </w:rPr>
  </w:style>
  <w:style w:type="character" w:styleId="WW8Num18z0" w:customStyle="1">
    <w:name w:val="WW8Num18z0"/>
    <w:qFormat/>
    <w:rsid w:val="00c97626"/>
    <w:rPr>
      <w:b w:val="false"/>
    </w:rPr>
  </w:style>
  <w:style w:type="character" w:styleId="3" w:customStyle="1">
    <w:name w:val="Основной шрифт абзаца3"/>
    <w:qFormat/>
    <w:rsid w:val="00c97626"/>
    <w:rPr/>
  </w:style>
  <w:style w:type="character" w:styleId="21" w:customStyle="1">
    <w:name w:val="Основной шрифт абзаца2"/>
    <w:qFormat/>
    <w:rsid w:val="00c97626"/>
    <w:rPr/>
  </w:style>
  <w:style w:type="character" w:styleId="WW8Num9z1" w:customStyle="1">
    <w:name w:val="WW8Num9z1"/>
    <w:qFormat/>
    <w:rsid w:val="00c97626"/>
    <w:rPr>
      <w:rFonts w:ascii="Courier New" w:hAnsi="Courier New" w:cs="Courier New"/>
    </w:rPr>
  </w:style>
  <w:style w:type="character" w:styleId="WW8Num9z2" w:customStyle="1">
    <w:name w:val="WW8Num9z2"/>
    <w:qFormat/>
    <w:rsid w:val="00c97626"/>
    <w:rPr>
      <w:rFonts w:ascii="Wingdings" w:hAnsi="Wingdings" w:cs="Wingdings"/>
    </w:rPr>
  </w:style>
  <w:style w:type="character" w:styleId="WW8Num9z3" w:customStyle="1">
    <w:name w:val="WW8Num9z3"/>
    <w:qFormat/>
    <w:rsid w:val="00c97626"/>
    <w:rPr>
      <w:rFonts w:ascii="Symbol" w:hAnsi="Symbol" w:cs="Symbol"/>
    </w:rPr>
  </w:style>
  <w:style w:type="character" w:styleId="WW8Num10z1" w:customStyle="1">
    <w:name w:val="WW8Num10z1"/>
    <w:qFormat/>
    <w:rsid w:val="00c97626"/>
    <w:rPr>
      <w:rFonts w:ascii="Times New Roman" w:hAnsi="Times New Roman" w:eastAsia="Times New Roman" w:cs="Times New Roman"/>
    </w:rPr>
  </w:style>
  <w:style w:type="character" w:styleId="WW8Num14z1" w:customStyle="1">
    <w:name w:val="WW8Num14z1"/>
    <w:qFormat/>
    <w:rsid w:val="00c97626"/>
    <w:rPr>
      <w:rFonts w:ascii="Courier New" w:hAnsi="Courier New" w:cs="Courier New"/>
    </w:rPr>
  </w:style>
  <w:style w:type="character" w:styleId="WW8Num14z2" w:customStyle="1">
    <w:name w:val="WW8Num14z2"/>
    <w:qFormat/>
    <w:rsid w:val="00c97626"/>
    <w:rPr>
      <w:rFonts w:ascii="Wingdings" w:hAnsi="Wingdings" w:cs="Wingdings"/>
    </w:rPr>
  </w:style>
  <w:style w:type="character" w:styleId="WW8Num14z3" w:customStyle="1">
    <w:name w:val="WW8Num14z3"/>
    <w:qFormat/>
    <w:rsid w:val="00c97626"/>
    <w:rPr>
      <w:rFonts w:ascii="Symbol" w:hAnsi="Symbol" w:cs="Symbol"/>
    </w:rPr>
  </w:style>
  <w:style w:type="character" w:styleId="WW8Num19z0" w:customStyle="1">
    <w:name w:val="WW8Num19z0"/>
    <w:qFormat/>
    <w:rsid w:val="00c97626"/>
    <w:rPr/>
  </w:style>
  <w:style w:type="character" w:styleId="WW8Num20z0" w:customStyle="1">
    <w:name w:val="WW8Num20z0"/>
    <w:qFormat/>
    <w:rsid w:val="00c97626"/>
    <w:rPr>
      <w:b w:val="false"/>
      <w:color w:val="000000"/>
    </w:rPr>
  </w:style>
  <w:style w:type="character" w:styleId="WW8Num21z0" w:customStyle="1">
    <w:name w:val="WW8Num21z0"/>
    <w:qFormat/>
    <w:rsid w:val="00c97626"/>
    <w:rPr/>
  </w:style>
  <w:style w:type="character" w:styleId="WW8Num22z0" w:customStyle="1">
    <w:name w:val="WW8Num22z0"/>
    <w:qFormat/>
    <w:rsid w:val="00c97626"/>
    <w:rPr/>
  </w:style>
  <w:style w:type="character" w:styleId="WW8Num23z0" w:customStyle="1">
    <w:name w:val="WW8Num23z0"/>
    <w:qFormat/>
    <w:rsid w:val="00c97626"/>
    <w:rPr/>
  </w:style>
  <w:style w:type="character" w:styleId="WW8Num24z0" w:customStyle="1">
    <w:name w:val="WW8Num24z0"/>
    <w:qFormat/>
    <w:rsid w:val="00c97626"/>
    <w:rPr/>
  </w:style>
  <w:style w:type="character" w:styleId="WW8Num25z0" w:customStyle="1">
    <w:name w:val="WW8Num25z0"/>
    <w:qFormat/>
    <w:rsid w:val="00c97626"/>
    <w:rPr/>
  </w:style>
  <w:style w:type="character" w:styleId="WW8Num26z0" w:customStyle="1">
    <w:name w:val="WW8Num26z0"/>
    <w:qFormat/>
    <w:rsid w:val="00c97626"/>
    <w:rPr/>
  </w:style>
  <w:style w:type="character" w:styleId="WW8Num27z0" w:customStyle="1">
    <w:name w:val="WW8Num27z0"/>
    <w:qFormat/>
    <w:rsid w:val="00c97626"/>
    <w:rPr/>
  </w:style>
  <w:style w:type="character" w:styleId="WW8Num29z0" w:customStyle="1">
    <w:name w:val="WW8Num29z0"/>
    <w:qFormat/>
    <w:rsid w:val="00c97626"/>
    <w:rPr/>
  </w:style>
  <w:style w:type="character" w:styleId="WW8Num30z0" w:customStyle="1">
    <w:name w:val="WW8Num30z0"/>
    <w:qFormat/>
    <w:rsid w:val="00c97626"/>
    <w:rPr>
      <w:color w:val="000000"/>
    </w:rPr>
  </w:style>
  <w:style w:type="character" w:styleId="WW8Num31z0" w:customStyle="1">
    <w:name w:val="WW8Num31z0"/>
    <w:qFormat/>
    <w:rsid w:val="00c97626"/>
    <w:rPr>
      <w:rFonts w:ascii="Courier New" w:hAnsi="Courier New" w:cs="Courier New"/>
    </w:rPr>
  </w:style>
  <w:style w:type="character" w:styleId="WW8Num31z2" w:customStyle="1">
    <w:name w:val="WW8Num31z2"/>
    <w:qFormat/>
    <w:rsid w:val="00c97626"/>
    <w:rPr>
      <w:rFonts w:ascii="Wingdings" w:hAnsi="Wingdings" w:cs="Wingdings"/>
    </w:rPr>
  </w:style>
  <w:style w:type="character" w:styleId="WW8Num31z3" w:customStyle="1">
    <w:name w:val="WW8Num31z3"/>
    <w:qFormat/>
    <w:rsid w:val="00c97626"/>
    <w:rPr>
      <w:rFonts w:ascii="Symbol" w:hAnsi="Symbol" w:cs="Symbol"/>
    </w:rPr>
  </w:style>
  <w:style w:type="character" w:styleId="WW8Num32z0" w:customStyle="1">
    <w:name w:val="WW8Num32z0"/>
    <w:qFormat/>
    <w:rsid w:val="00c97626"/>
    <w:rPr>
      <w:rFonts w:ascii="Antique Olive" w:hAnsi="Antique Olive" w:cs="Antique Olive"/>
    </w:rPr>
  </w:style>
  <w:style w:type="character" w:styleId="WW8Num32z1" w:customStyle="1">
    <w:name w:val="WW8Num32z1"/>
    <w:qFormat/>
    <w:rsid w:val="00c97626"/>
    <w:rPr>
      <w:rFonts w:ascii="Courier New" w:hAnsi="Courier New" w:cs="Courier New"/>
    </w:rPr>
  </w:style>
  <w:style w:type="character" w:styleId="WW8Num32z2" w:customStyle="1">
    <w:name w:val="WW8Num32z2"/>
    <w:qFormat/>
    <w:rsid w:val="00c97626"/>
    <w:rPr>
      <w:rFonts w:ascii="Wingdings" w:hAnsi="Wingdings" w:cs="Wingdings"/>
    </w:rPr>
  </w:style>
  <w:style w:type="character" w:styleId="WW8Num32z3" w:customStyle="1">
    <w:name w:val="WW8Num32z3"/>
    <w:qFormat/>
    <w:rsid w:val="00c97626"/>
    <w:rPr>
      <w:rFonts w:ascii="Symbol" w:hAnsi="Symbol" w:cs="Symbol"/>
    </w:rPr>
  </w:style>
  <w:style w:type="character" w:styleId="WW8Num33z0" w:customStyle="1">
    <w:name w:val="WW8Num33z0"/>
    <w:qFormat/>
    <w:rsid w:val="00c97626"/>
    <w:rPr>
      <w:rFonts w:cs="Times New Roman"/>
      <w:b/>
    </w:rPr>
  </w:style>
  <w:style w:type="character" w:styleId="WW8Num33z1" w:customStyle="1">
    <w:name w:val="WW8Num33z1"/>
    <w:qFormat/>
    <w:rsid w:val="00c97626"/>
    <w:rPr>
      <w:rFonts w:cs="Times New Roman"/>
    </w:rPr>
  </w:style>
  <w:style w:type="character" w:styleId="WW8Num33z2" w:customStyle="1">
    <w:name w:val="WW8Num33z2"/>
    <w:qFormat/>
    <w:rsid w:val="00c97626"/>
    <w:rPr>
      <w:rFonts w:cs="Times New Roman"/>
    </w:rPr>
  </w:style>
  <w:style w:type="character" w:styleId="WW8Num34z0" w:customStyle="1">
    <w:name w:val="WW8Num34z0"/>
    <w:qFormat/>
    <w:rsid w:val="00c97626"/>
    <w:rPr/>
  </w:style>
  <w:style w:type="character" w:styleId="WW8Num35z0" w:customStyle="1">
    <w:name w:val="WW8Num35z0"/>
    <w:qFormat/>
    <w:rsid w:val="00c97626"/>
    <w:rPr>
      <w:rFonts w:ascii="Symbol" w:hAnsi="Symbol" w:cs="Symbol"/>
      <w:color w:val="000000"/>
    </w:rPr>
  </w:style>
  <w:style w:type="character" w:styleId="WW8Num35z1" w:customStyle="1">
    <w:name w:val="WW8Num35z1"/>
    <w:qFormat/>
    <w:rsid w:val="00c97626"/>
    <w:rPr>
      <w:rFonts w:ascii="Courier New" w:hAnsi="Courier New" w:cs="Courier New"/>
    </w:rPr>
  </w:style>
  <w:style w:type="character" w:styleId="WW8Num35z2" w:customStyle="1">
    <w:name w:val="WW8Num35z2"/>
    <w:qFormat/>
    <w:rsid w:val="00c97626"/>
    <w:rPr>
      <w:rFonts w:ascii="Wingdings" w:hAnsi="Wingdings" w:cs="Wingdings"/>
    </w:rPr>
  </w:style>
  <w:style w:type="character" w:styleId="WW8Num35z3" w:customStyle="1">
    <w:name w:val="WW8Num35z3"/>
    <w:qFormat/>
    <w:rsid w:val="00c97626"/>
    <w:rPr>
      <w:rFonts w:ascii="Symbol" w:hAnsi="Symbol" w:cs="Symbol"/>
    </w:rPr>
  </w:style>
  <w:style w:type="character" w:styleId="WW8Num36z0" w:customStyle="1">
    <w:name w:val="WW8Num36z0"/>
    <w:qFormat/>
    <w:rsid w:val="00c97626"/>
    <w:rPr>
      <w:rFonts w:ascii="Antique Olive" w:hAnsi="Antique Olive" w:cs="Antique Olive"/>
    </w:rPr>
  </w:style>
  <w:style w:type="character" w:styleId="WW8Num36z1" w:customStyle="1">
    <w:name w:val="WW8Num36z1"/>
    <w:qFormat/>
    <w:rsid w:val="00c97626"/>
    <w:rPr>
      <w:rFonts w:ascii="Courier New" w:hAnsi="Courier New" w:cs="Courier New"/>
    </w:rPr>
  </w:style>
  <w:style w:type="character" w:styleId="WW8Num36z2" w:customStyle="1">
    <w:name w:val="WW8Num36z2"/>
    <w:qFormat/>
    <w:rsid w:val="00c97626"/>
    <w:rPr>
      <w:rFonts w:ascii="Wingdings" w:hAnsi="Wingdings" w:cs="Wingdings"/>
    </w:rPr>
  </w:style>
  <w:style w:type="character" w:styleId="WW8Num36z3" w:customStyle="1">
    <w:name w:val="WW8Num36z3"/>
    <w:qFormat/>
    <w:rsid w:val="00c97626"/>
    <w:rPr>
      <w:rFonts w:ascii="Symbol" w:hAnsi="Symbol" w:cs="Symbol"/>
    </w:rPr>
  </w:style>
  <w:style w:type="character" w:styleId="WW8Num37z0" w:customStyle="1">
    <w:name w:val="WW8Num37z0"/>
    <w:qFormat/>
    <w:rsid w:val="00c97626"/>
    <w:rPr>
      <w:rFonts w:ascii="Symbol" w:hAnsi="Symbol" w:cs="Symbol"/>
      <w:color w:val="000000"/>
    </w:rPr>
  </w:style>
  <w:style w:type="character" w:styleId="WW8Num37z1" w:customStyle="1">
    <w:name w:val="WW8Num37z1"/>
    <w:qFormat/>
    <w:rsid w:val="00c97626"/>
    <w:rPr>
      <w:rFonts w:ascii="Courier New" w:hAnsi="Courier New" w:cs="Courier New"/>
    </w:rPr>
  </w:style>
  <w:style w:type="character" w:styleId="WW8Num37z2" w:customStyle="1">
    <w:name w:val="WW8Num37z2"/>
    <w:qFormat/>
    <w:rsid w:val="00c97626"/>
    <w:rPr>
      <w:rFonts w:ascii="Wingdings" w:hAnsi="Wingdings" w:cs="Wingdings"/>
    </w:rPr>
  </w:style>
  <w:style w:type="character" w:styleId="WW8Num37z3" w:customStyle="1">
    <w:name w:val="WW8Num37z3"/>
    <w:qFormat/>
    <w:rsid w:val="00c97626"/>
    <w:rPr>
      <w:rFonts w:ascii="Symbol" w:hAnsi="Symbol" w:cs="Symbol"/>
    </w:rPr>
  </w:style>
  <w:style w:type="character" w:styleId="WW8Num38z0" w:customStyle="1">
    <w:name w:val="WW8Num38z0"/>
    <w:qFormat/>
    <w:rsid w:val="00c97626"/>
    <w:rPr/>
  </w:style>
  <w:style w:type="character" w:styleId="WW8Num39z0" w:customStyle="1">
    <w:name w:val="WW8Num39z0"/>
    <w:qFormat/>
    <w:rsid w:val="00c97626"/>
    <w:rPr/>
  </w:style>
  <w:style w:type="character" w:styleId="WW8Num40z0" w:customStyle="1">
    <w:name w:val="WW8Num40z0"/>
    <w:qFormat/>
    <w:rsid w:val="00c97626"/>
    <w:rPr/>
  </w:style>
  <w:style w:type="character" w:styleId="WW8Num41z0" w:customStyle="1">
    <w:name w:val="WW8Num41z0"/>
    <w:qFormat/>
    <w:rsid w:val="00c97626"/>
    <w:rPr>
      <w:rFonts w:ascii="Symbol" w:hAnsi="Symbol" w:cs="Symbol"/>
    </w:rPr>
  </w:style>
  <w:style w:type="character" w:styleId="WW8Num41z1" w:customStyle="1">
    <w:name w:val="WW8Num41z1"/>
    <w:qFormat/>
    <w:rsid w:val="00c97626"/>
    <w:rPr>
      <w:rFonts w:ascii="Courier New" w:hAnsi="Courier New" w:cs="Courier New"/>
    </w:rPr>
  </w:style>
  <w:style w:type="character" w:styleId="WW8Num41z2" w:customStyle="1">
    <w:name w:val="WW8Num41z2"/>
    <w:qFormat/>
    <w:rsid w:val="00c97626"/>
    <w:rPr>
      <w:rFonts w:ascii="Wingdings" w:hAnsi="Wingdings" w:cs="Wingdings"/>
    </w:rPr>
  </w:style>
  <w:style w:type="character" w:styleId="WW8Num42z0" w:customStyle="1">
    <w:name w:val="WW8Num42z0"/>
    <w:qFormat/>
    <w:rsid w:val="00c97626"/>
    <w:rPr>
      <w:b w:val="false"/>
    </w:rPr>
  </w:style>
  <w:style w:type="character" w:styleId="WW8Num43z0" w:customStyle="1">
    <w:name w:val="WW8Num43z0"/>
    <w:qFormat/>
    <w:rsid w:val="00c97626"/>
    <w:rPr>
      <w:rFonts w:cs="Times New Roman"/>
    </w:rPr>
  </w:style>
  <w:style w:type="character" w:styleId="WW8Num43z1" w:customStyle="1">
    <w:name w:val="WW8Num43z1"/>
    <w:qFormat/>
    <w:rsid w:val="00c97626"/>
    <w:rPr>
      <w:rFonts w:cs="Times New Roman"/>
    </w:rPr>
  </w:style>
  <w:style w:type="character" w:styleId="WW8Num44z0" w:customStyle="1">
    <w:name w:val="WW8Num44z0"/>
    <w:qFormat/>
    <w:rsid w:val="00c97626"/>
    <w:rPr/>
  </w:style>
  <w:style w:type="character" w:styleId="WW8NumSt3z0" w:customStyle="1">
    <w:name w:val="WW8NumSt3z0"/>
    <w:qFormat/>
    <w:rsid w:val="00c97626"/>
    <w:rPr>
      <w:rFonts w:ascii="Times New Roman" w:hAnsi="Times New Roman" w:cs="Times New Roman"/>
    </w:rPr>
  </w:style>
  <w:style w:type="character" w:styleId="WW8NumSt4z0" w:customStyle="1">
    <w:name w:val="WW8NumSt4z0"/>
    <w:qFormat/>
    <w:rsid w:val="00c97626"/>
    <w:rPr>
      <w:rFonts w:ascii="Times New Roman" w:hAnsi="Times New Roman" w:cs="Times New Roman"/>
    </w:rPr>
  </w:style>
  <w:style w:type="character" w:styleId="11" w:customStyle="1">
    <w:name w:val="Основной шрифт абзаца1"/>
    <w:qFormat/>
    <w:rsid w:val="00c97626"/>
    <w:rPr/>
  </w:style>
  <w:style w:type="character" w:styleId="FontStyle74" w:customStyle="1">
    <w:name w:val="Font Style74"/>
    <w:qFormat/>
    <w:rsid w:val="00c97626"/>
    <w:rPr>
      <w:rFonts w:ascii="Times New Roman" w:hAnsi="Times New Roman" w:cs="Times New Roman"/>
      <w:sz w:val="26"/>
      <w:szCs w:val="26"/>
    </w:rPr>
  </w:style>
  <w:style w:type="character" w:styleId="FontStyle73" w:customStyle="1">
    <w:name w:val="Font Style73"/>
    <w:qFormat/>
    <w:rsid w:val="00c97626"/>
    <w:rPr>
      <w:rFonts w:ascii="Times New Roman" w:hAnsi="Times New Roman" w:cs="Times New Roman"/>
      <w:b/>
      <w:bCs/>
      <w:sz w:val="26"/>
      <w:szCs w:val="26"/>
    </w:rPr>
  </w:style>
  <w:style w:type="character" w:styleId="FontStyle65" w:customStyle="1">
    <w:name w:val="Font Style65"/>
    <w:qFormat/>
    <w:rsid w:val="00c97626"/>
    <w:rPr>
      <w:rFonts w:ascii="Times New Roman" w:hAnsi="Times New Roman" w:cs="Times New Roman"/>
      <w:i/>
      <w:iCs/>
      <w:sz w:val="26"/>
      <w:szCs w:val="26"/>
    </w:rPr>
  </w:style>
  <w:style w:type="character" w:styleId="Apple-converted-space" w:customStyle="1">
    <w:name w:val="apple-converted-space"/>
    <w:basedOn w:val="11"/>
    <w:qFormat/>
    <w:rsid w:val="00c97626"/>
    <w:rPr/>
  </w:style>
  <w:style w:type="character" w:styleId="Style11" w:customStyle="1">
    <w:name w:val="Абзац списка Знак"/>
    <w:qFormat/>
    <w:rsid w:val="00c97626"/>
    <w:rPr>
      <w:rFonts w:ascii="Calibri" w:hAnsi="Calibri" w:cs="Calibri"/>
      <w:sz w:val="22"/>
      <w:szCs w:val="22"/>
      <w:lang w:val="ru-RU" w:bidi="ar-SA"/>
    </w:rPr>
  </w:style>
  <w:style w:type="character" w:styleId="Style12" w:customStyle="1">
    <w:name w:val="Основной текст с отступом Знак"/>
    <w:qFormat/>
    <w:rsid w:val="00c97626"/>
    <w:rPr>
      <w:sz w:val="24"/>
      <w:szCs w:val="24"/>
      <w:lang w:val="ru-RU" w:bidi="ar-SA"/>
    </w:rPr>
  </w:style>
  <w:style w:type="character" w:styleId="Emphasis">
    <w:name w:val="Emphasis"/>
    <w:qFormat/>
    <w:rsid w:val="00c97626"/>
    <w:rPr>
      <w:i/>
      <w:iCs/>
    </w:rPr>
  </w:style>
  <w:style w:type="character" w:styleId="Style13" w:customStyle="1">
    <w:name w:val="Обычный (веб) Знак"/>
    <w:qFormat/>
    <w:rsid w:val="00c97626"/>
    <w:rPr>
      <w:sz w:val="24"/>
      <w:szCs w:val="24"/>
      <w:lang w:val="ru-RU" w:eastAsia="zh-CN" w:bidi="ar-SA"/>
    </w:rPr>
  </w:style>
  <w:style w:type="character" w:styleId="Pagenumber">
    <w:name w:val="page number"/>
    <w:basedOn w:val="11"/>
    <w:qFormat/>
    <w:rsid w:val="00c97626"/>
    <w:rPr/>
  </w:style>
  <w:style w:type="character" w:styleId="Strong">
    <w:name w:val="Strong"/>
    <w:qFormat/>
    <w:rsid w:val="00c97626"/>
    <w:rPr>
      <w:b/>
      <w:bCs/>
    </w:rPr>
  </w:style>
  <w:style w:type="character" w:styleId="Hyperlink">
    <w:name w:val="Hyperlink"/>
    <w:rsid w:val="00c97626"/>
    <w:rPr>
      <w:color w:val="0000FF"/>
      <w:u w:val="single"/>
    </w:rPr>
  </w:style>
  <w:style w:type="character" w:styleId="NoSpacingChar" w:customStyle="1">
    <w:name w:val="No Spacing Char"/>
    <w:qFormat/>
    <w:rsid w:val="00c97626"/>
    <w:rPr>
      <w:rFonts w:ascii="Calibri" w:hAnsi="Calibri" w:cs="Calibri"/>
      <w:sz w:val="22"/>
      <w:szCs w:val="22"/>
      <w:lang w:val="ru-RU" w:bidi="ar-SA"/>
    </w:rPr>
  </w:style>
  <w:style w:type="character" w:styleId="22" w:customStyle="1">
    <w:name w:val="Основной текст с отступом 2 Знак"/>
    <w:qFormat/>
    <w:rsid w:val="00c97626"/>
    <w:rPr>
      <w:sz w:val="24"/>
      <w:szCs w:val="24"/>
      <w:lang w:val="ru-RU" w:bidi="ar-SA"/>
    </w:rPr>
  </w:style>
  <w:style w:type="character" w:styleId="HTML" w:customStyle="1">
    <w:name w:val="Стандартный HTML Знак"/>
    <w:qFormat/>
    <w:rsid w:val="00c97626"/>
    <w:rPr>
      <w:rFonts w:ascii="Courier New" w:hAnsi="Courier New" w:cs="Courier New"/>
      <w:lang w:eastAsia="zh-CN" w:bidi="hi-IN"/>
    </w:rPr>
  </w:style>
  <w:style w:type="character" w:styleId="31" w:customStyle="1">
    <w:name w:val="Основной текст с отступом 3 Знак"/>
    <w:qFormat/>
    <w:rsid w:val="00c97626"/>
    <w:rPr>
      <w:sz w:val="16"/>
      <w:szCs w:val="16"/>
    </w:rPr>
  </w:style>
  <w:style w:type="character" w:styleId="Style14" w:customStyle="1">
    <w:name w:val="Название Знак"/>
    <w:qFormat/>
    <w:rsid w:val="00c97626"/>
    <w:rPr>
      <w:b/>
      <w:bCs/>
      <w:sz w:val="28"/>
      <w:szCs w:val="28"/>
      <w:lang w:val="x-none"/>
    </w:rPr>
  </w:style>
  <w:style w:type="character" w:styleId="Style15" w:customStyle="1">
    <w:name w:val="Верхний колонтитул Знак"/>
    <w:basedOn w:val="11"/>
    <w:qFormat/>
    <w:rsid w:val="00c97626"/>
    <w:rPr/>
  </w:style>
  <w:style w:type="character" w:styleId="Text1" w:customStyle="1">
    <w:name w:val="text1"/>
    <w:basedOn w:val="11"/>
    <w:qFormat/>
    <w:rsid w:val="00c97626"/>
    <w:rPr/>
  </w:style>
  <w:style w:type="character" w:styleId="HeaderChar" w:customStyle="1">
    <w:name w:val="Header Char"/>
    <w:qFormat/>
    <w:rsid w:val="00c97626"/>
    <w:rPr>
      <w:rFonts w:cs="Times New Roman"/>
    </w:rPr>
  </w:style>
  <w:style w:type="character" w:styleId="FollowedHyperlink">
    <w:name w:val="FollowedHyperlink"/>
    <w:rsid w:val="00c97626"/>
    <w:rPr>
      <w:color w:val="800080"/>
      <w:u w:val="single"/>
    </w:rPr>
  </w:style>
  <w:style w:type="character" w:styleId="Style16" w:customStyle="1">
    <w:name w:val="Основной текст Знак"/>
    <w:basedOn w:val="DefaultParagraphFont"/>
    <w:qFormat/>
    <w:rsid w:val="00c97626"/>
    <w:rPr>
      <w:rFonts w:ascii="Times New Roman" w:hAnsi="Times New Roman" w:eastAsia="Times New Roman" w:cs="Times New Roman"/>
      <w:sz w:val="24"/>
      <w:szCs w:val="24"/>
      <w:lang w:eastAsia="zh-CN"/>
    </w:rPr>
  </w:style>
  <w:style w:type="character" w:styleId="12" w:customStyle="1">
    <w:name w:val="Основной текст с отступом Знак1"/>
    <w:basedOn w:val="DefaultParagraphFont"/>
    <w:qFormat/>
    <w:rsid w:val="00c97626"/>
    <w:rPr>
      <w:rFonts w:ascii="Times New Roman" w:hAnsi="Times New Roman" w:eastAsia="Times New Roman" w:cs="Times New Roman"/>
      <w:sz w:val="24"/>
      <w:szCs w:val="24"/>
      <w:lang w:eastAsia="zh-CN"/>
    </w:rPr>
  </w:style>
  <w:style w:type="character" w:styleId="Style17" w:customStyle="1">
    <w:name w:val="Нижний колонтитул Знак"/>
    <w:basedOn w:val="DefaultParagraphFont"/>
    <w:uiPriority w:val="99"/>
    <w:qFormat/>
    <w:rsid w:val="00c97626"/>
    <w:rPr>
      <w:rFonts w:ascii="Times New Roman" w:hAnsi="Times New Roman" w:eastAsia="Times New Roman" w:cs="Times New Roman"/>
      <w:sz w:val="24"/>
      <w:szCs w:val="24"/>
      <w:lang w:eastAsia="zh-CN"/>
    </w:rPr>
  </w:style>
  <w:style w:type="character" w:styleId="Style18" w:customStyle="1">
    <w:name w:val="Текст выноски Знак"/>
    <w:basedOn w:val="DefaultParagraphFont"/>
    <w:link w:val="BalloonText"/>
    <w:qFormat/>
    <w:rsid w:val="00c97626"/>
    <w:rPr>
      <w:rFonts w:ascii="Tahoma" w:hAnsi="Tahoma" w:eastAsia="Times New Roman" w:cs="Tahoma"/>
      <w:sz w:val="16"/>
      <w:szCs w:val="16"/>
      <w:lang w:eastAsia="zh-CN"/>
    </w:rPr>
  </w:style>
  <w:style w:type="character" w:styleId="HTML1" w:customStyle="1">
    <w:name w:val="Стандартный HTML Знак1"/>
    <w:basedOn w:val="DefaultParagraphFont"/>
    <w:link w:val="HTMLPreformatted"/>
    <w:qFormat/>
    <w:rsid w:val="00c97626"/>
    <w:rPr>
      <w:rFonts w:ascii="Courier New" w:hAnsi="Courier New" w:eastAsia="Times New Roman" w:cs="Courier New"/>
      <w:sz w:val="20"/>
      <w:szCs w:val="20"/>
      <w:lang w:val="x-none" w:eastAsia="zh-CN" w:bidi="hi-IN"/>
    </w:rPr>
  </w:style>
  <w:style w:type="character" w:styleId="13" w:customStyle="1">
    <w:name w:val="Верхний колонтитул Знак1"/>
    <w:basedOn w:val="DefaultParagraphFont"/>
    <w:qFormat/>
    <w:rsid w:val="00c97626"/>
    <w:rPr>
      <w:rFonts w:ascii="Times New Roman" w:hAnsi="Times New Roman" w:eastAsia="Times New Roman" w:cs="Times New Roman"/>
      <w:sz w:val="20"/>
      <w:szCs w:val="20"/>
      <w:lang w:eastAsia="zh-CN"/>
    </w:rPr>
  </w:style>
  <w:style w:type="paragraph" w:styleId="Style19">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6"/>
    <w:rsid w:val="00c97626"/>
    <w:pPr>
      <w:spacing w:lineRule="auto" w:line="276" w:before="0" w:after="140"/>
    </w:pPr>
    <w:rPr/>
  </w:style>
  <w:style w:type="paragraph" w:styleId="List">
    <w:name w:val="List"/>
    <w:basedOn w:val="BodyText"/>
    <w:rsid w:val="00c97626"/>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Indexheading">
    <w:name w:val="index heading"/>
    <w:basedOn w:val="Normal"/>
    <w:qFormat/>
    <w:pPr>
      <w:suppressLineNumbers/>
    </w:pPr>
    <w:rPr>
      <w:rFonts w:cs="Arial"/>
    </w:rPr>
  </w:style>
  <w:style w:type="paragraph" w:styleId="32" w:customStyle="1">
    <w:name w:val="Заголовок3"/>
    <w:basedOn w:val="Normal"/>
    <w:next w:val="BodyText"/>
    <w:qFormat/>
    <w:rsid w:val="00c97626"/>
    <w:pPr>
      <w:keepNext w:val="true"/>
      <w:spacing w:before="240" w:after="120"/>
    </w:pPr>
    <w:rPr>
      <w:rFonts w:ascii="Liberation Sans" w:hAnsi="Liberation Sans" w:eastAsia="Microsoft YaHei" w:cs="Arial"/>
      <w:sz w:val="28"/>
      <w:szCs w:val="28"/>
    </w:rPr>
  </w:style>
  <w:style w:type="paragraph" w:styleId="Caption11" w:customStyle="1">
    <w:name w:val="caption11"/>
    <w:basedOn w:val="Normal"/>
    <w:qFormat/>
    <w:rsid w:val="00c97626"/>
    <w:pPr>
      <w:suppressLineNumbers/>
      <w:spacing w:before="120" w:after="120"/>
    </w:pPr>
    <w:rPr>
      <w:rFonts w:cs="Arial"/>
      <w:i/>
      <w:iCs/>
    </w:rPr>
  </w:style>
  <w:style w:type="paragraph" w:styleId="33" w:customStyle="1">
    <w:name w:val="Указатель3"/>
    <w:basedOn w:val="Normal"/>
    <w:qFormat/>
    <w:rsid w:val="00c97626"/>
    <w:pPr>
      <w:suppressLineNumbers/>
    </w:pPr>
    <w:rPr>
      <w:rFonts w:cs="Arial"/>
    </w:rPr>
  </w:style>
  <w:style w:type="paragraph" w:styleId="Caption111" w:customStyle="1">
    <w:name w:val="Caption111"/>
    <w:basedOn w:val="Normal"/>
    <w:qFormat/>
    <w:rsid w:val="00c97626"/>
    <w:pPr>
      <w:suppressLineNumbers/>
      <w:spacing w:before="120" w:after="120"/>
    </w:pPr>
    <w:rPr>
      <w:rFonts w:cs="Arial"/>
      <w:i/>
      <w:iCs/>
    </w:rPr>
  </w:style>
  <w:style w:type="paragraph" w:styleId="23" w:customStyle="1">
    <w:name w:val="Заголовок2"/>
    <w:basedOn w:val="Normal"/>
    <w:next w:val="BodyText"/>
    <w:qFormat/>
    <w:rsid w:val="00c97626"/>
    <w:pPr>
      <w:keepNext w:val="true"/>
      <w:spacing w:before="240" w:after="120"/>
    </w:pPr>
    <w:rPr>
      <w:rFonts w:ascii="Liberation Sans" w:hAnsi="Liberation Sans" w:eastAsia="Microsoft YaHei" w:cs="Arial"/>
      <w:sz w:val="28"/>
      <w:szCs w:val="28"/>
    </w:rPr>
  </w:style>
  <w:style w:type="paragraph" w:styleId="24" w:customStyle="1">
    <w:name w:val="Название объекта2"/>
    <w:basedOn w:val="Normal"/>
    <w:qFormat/>
    <w:rsid w:val="00c97626"/>
    <w:pPr>
      <w:suppressLineNumbers/>
      <w:spacing w:before="120" w:after="120"/>
    </w:pPr>
    <w:rPr>
      <w:rFonts w:cs="Arial"/>
      <w:i/>
      <w:iCs/>
    </w:rPr>
  </w:style>
  <w:style w:type="paragraph" w:styleId="25" w:customStyle="1">
    <w:name w:val="Указатель2"/>
    <w:basedOn w:val="Normal"/>
    <w:qFormat/>
    <w:rsid w:val="00c97626"/>
    <w:pPr>
      <w:suppressLineNumbers/>
    </w:pPr>
    <w:rPr>
      <w:rFonts w:cs="Arial"/>
    </w:rPr>
  </w:style>
  <w:style w:type="paragraph" w:styleId="14" w:customStyle="1">
    <w:name w:val="Заголовок1"/>
    <w:basedOn w:val="Normal"/>
    <w:next w:val="BodyText"/>
    <w:qFormat/>
    <w:rsid w:val="00c97626"/>
    <w:pPr>
      <w:jc w:val="center"/>
    </w:pPr>
    <w:rPr>
      <w:b/>
      <w:bCs/>
      <w:sz w:val="28"/>
      <w:szCs w:val="28"/>
      <w:lang w:val="x-none"/>
    </w:rPr>
  </w:style>
  <w:style w:type="paragraph" w:styleId="15" w:customStyle="1">
    <w:name w:val="Название объекта1"/>
    <w:basedOn w:val="Normal"/>
    <w:qFormat/>
    <w:rsid w:val="00c97626"/>
    <w:pPr>
      <w:suppressLineNumbers/>
      <w:spacing w:before="120" w:after="120"/>
    </w:pPr>
    <w:rPr>
      <w:rFonts w:cs="Arial"/>
      <w:i/>
      <w:iCs/>
    </w:rPr>
  </w:style>
  <w:style w:type="paragraph" w:styleId="16" w:customStyle="1">
    <w:name w:val="Указатель1"/>
    <w:basedOn w:val="Normal"/>
    <w:qFormat/>
    <w:rsid w:val="00c97626"/>
    <w:pPr>
      <w:suppressLineNumbers/>
    </w:pPr>
    <w:rPr>
      <w:rFonts w:cs="Arial"/>
    </w:rPr>
  </w:style>
  <w:style w:type="paragraph" w:styleId="ConsPlusTitle" w:customStyle="1">
    <w:name w:val="ConsPlusTitle"/>
    <w:qFormat/>
    <w:rsid w:val="00c97626"/>
    <w:pPr>
      <w:widowControl w:val="false"/>
      <w:suppressAutoHyphens w:val="true"/>
      <w:bidi w:val="0"/>
      <w:spacing w:before="0" w:after="0"/>
      <w:jc w:val="left"/>
    </w:pPr>
    <w:rPr>
      <w:rFonts w:ascii="Times New Roman" w:hAnsi="Times New Roman" w:eastAsia="Times New Roman" w:cs="Times New Roman"/>
      <w:b/>
      <w:bCs/>
      <w:color w:val="auto"/>
      <w:kern w:val="0"/>
      <w:sz w:val="24"/>
      <w:szCs w:val="24"/>
      <w:lang w:eastAsia="zh-CN" w:val="ru-RU" w:bidi="ar-SA"/>
    </w:rPr>
  </w:style>
  <w:style w:type="paragraph" w:styleId="ConsPlusCell" w:customStyle="1">
    <w:name w:val="ConsPlusCell"/>
    <w:qFormat/>
    <w:rsid w:val="00c97626"/>
    <w:pPr>
      <w:widowControl w:val="false"/>
      <w:suppressAutoHyphens w:val="true"/>
      <w:bidi w:val="0"/>
      <w:spacing w:before="0" w:after="0"/>
      <w:jc w:val="left"/>
    </w:pPr>
    <w:rPr>
      <w:rFonts w:ascii="Times New Roman" w:hAnsi="Times New Roman" w:eastAsia="Times New Roman" w:cs="Times New Roman"/>
      <w:color w:val="auto"/>
      <w:kern w:val="0"/>
      <w:sz w:val="24"/>
      <w:szCs w:val="24"/>
      <w:lang w:eastAsia="zh-CN" w:val="ru-RU" w:bidi="ar-SA"/>
    </w:rPr>
  </w:style>
  <w:style w:type="paragraph" w:styleId="ConsPlusNonformat" w:customStyle="1">
    <w:name w:val="ConsPlusNonformat"/>
    <w:qFormat/>
    <w:rsid w:val="00c97626"/>
    <w:pPr>
      <w:widowControl w:val="false"/>
      <w:suppressAutoHyphens w:val="true"/>
      <w:bidi w:val="0"/>
      <w:spacing w:before="0" w:after="0"/>
      <w:jc w:val="left"/>
    </w:pPr>
    <w:rPr>
      <w:rFonts w:ascii="Courier New" w:hAnsi="Courier New" w:eastAsia="Times New Roman" w:cs="Courier New"/>
      <w:color w:val="auto"/>
      <w:kern w:val="0"/>
      <w:sz w:val="20"/>
      <w:szCs w:val="20"/>
      <w:lang w:eastAsia="zh-CN" w:val="ru-RU" w:bidi="ar-SA"/>
    </w:rPr>
  </w:style>
  <w:style w:type="paragraph" w:styleId="Style161" w:customStyle="1">
    <w:name w:val="Style16"/>
    <w:basedOn w:val="Normal"/>
    <w:qFormat/>
    <w:rsid w:val="00c97626"/>
    <w:pPr>
      <w:widowControl w:val="false"/>
      <w:spacing w:lineRule="exact" w:line="322"/>
      <w:jc w:val="both"/>
    </w:pPr>
    <w:rPr/>
  </w:style>
  <w:style w:type="paragraph" w:styleId="211" w:customStyle="1">
    <w:name w:val="Основной текст 21"/>
    <w:basedOn w:val="Normal"/>
    <w:qFormat/>
    <w:rsid w:val="00c97626"/>
    <w:pPr>
      <w:jc w:val="both"/>
      <w:textAlignment w:val="baseline"/>
    </w:pPr>
    <w:rPr>
      <w:rFonts w:eastAsia="Calibri"/>
      <w:sz w:val="28"/>
      <w:szCs w:val="20"/>
    </w:rPr>
  </w:style>
  <w:style w:type="paragraph" w:styleId="Western" w:customStyle="1">
    <w:name w:val="western"/>
    <w:basedOn w:val="Normal"/>
    <w:qFormat/>
    <w:rsid w:val="00c97626"/>
    <w:pPr>
      <w:spacing w:before="280" w:after="280"/>
    </w:pPr>
    <w:rPr/>
  </w:style>
  <w:style w:type="paragraph" w:styleId="ConsNonformat" w:customStyle="1">
    <w:name w:val="ConsNonformat"/>
    <w:qFormat/>
    <w:rsid w:val="00c97626"/>
    <w:pPr>
      <w:widowControl w:val="false"/>
      <w:suppressAutoHyphens w:val="true"/>
      <w:bidi w:val="0"/>
      <w:spacing w:before="0" w:after="0"/>
      <w:ind w:right="19772"/>
      <w:jc w:val="left"/>
    </w:pPr>
    <w:rPr>
      <w:rFonts w:ascii="Courier New" w:hAnsi="Courier New" w:eastAsia="SimSun" w:cs="Courier New"/>
      <w:color w:val="auto"/>
      <w:kern w:val="0"/>
      <w:sz w:val="20"/>
      <w:szCs w:val="20"/>
      <w:lang w:eastAsia="zh-CN" w:val="ru-RU" w:bidi="ar-SA"/>
    </w:rPr>
  </w:style>
  <w:style w:type="paragraph" w:styleId="ConsPlusNormal" w:customStyle="1">
    <w:name w:val="ConsPlusNormal"/>
    <w:qFormat/>
    <w:rsid w:val="00c97626"/>
    <w:pPr>
      <w:widowControl w:val="false"/>
      <w:suppressAutoHyphens w:val="true"/>
      <w:bidi w:val="0"/>
      <w:spacing w:before="0" w:after="0"/>
      <w:ind w:firstLine="720"/>
      <w:jc w:val="left"/>
    </w:pPr>
    <w:rPr>
      <w:rFonts w:ascii="Arial" w:hAnsi="Arial" w:eastAsia="Times New Roman" w:cs="Arial"/>
      <w:color w:val="auto"/>
      <w:kern w:val="0"/>
      <w:sz w:val="20"/>
      <w:szCs w:val="20"/>
      <w:lang w:eastAsia="zh-CN" w:val="ru-RU" w:bidi="ar-SA"/>
    </w:rPr>
  </w:style>
  <w:style w:type="paragraph" w:styleId="Style21" w:customStyle="1">
    <w:name w:val="Style2"/>
    <w:basedOn w:val="Normal"/>
    <w:qFormat/>
    <w:rsid w:val="00c97626"/>
    <w:pPr>
      <w:widowControl w:val="false"/>
      <w:spacing w:lineRule="exact" w:line="324"/>
      <w:jc w:val="center"/>
    </w:pPr>
    <w:rPr/>
  </w:style>
  <w:style w:type="paragraph" w:styleId="Style52" w:customStyle="1">
    <w:name w:val="Style52"/>
    <w:basedOn w:val="Normal"/>
    <w:qFormat/>
    <w:rsid w:val="00c97626"/>
    <w:pPr>
      <w:widowControl w:val="false"/>
      <w:spacing w:lineRule="exact" w:line="322"/>
      <w:ind w:firstLine="571"/>
      <w:jc w:val="both"/>
    </w:pPr>
    <w:rPr/>
  </w:style>
  <w:style w:type="paragraph" w:styleId="Style40" w:customStyle="1">
    <w:name w:val="Style40"/>
    <w:basedOn w:val="Normal"/>
    <w:qFormat/>
    <w:rsid w:val="00c97626"/>
    <w:pPr>
      <w:widowControl w:val="false"/>
    </w:pPr>
    <w:rPr/>
  </w:style>
  <w:style w:type="paragraph" w:styleId="Style101" w:customStyle="1">
    <w:name w:val="Style10"/>
    <w:basedOn w:val="Normal"/>
    <w:qFormat/>
    <w:rsid w:val="00c97626"/>
    <w:pPr>
      <w:widowControl w:val="false"/>
    </w:pPr>
    <w:rPr/>
  </w:style>
  <w:style w:type="paragraph" w:styleId="Style23" w:customStyle="1">
    <w:name w:val="Style23"/>
    <w:basedOn w:val="Normal"/>
    <w:qFormat/>
    <w:rsid w:val="00c97626"/>
    <w:pPr>
      <w:widowControl w:val="false"/>
      <w:spacing w:lineRule="exact" w:line="322"/>
      <w:ind w:hanging="427"/>
    </w:pPr>
    <w:rPr/>
  </w:style>
  <w:style w:type="paragraph" w:styleId="Style111" w:customStyle="1">
    <w:name w:val="Style11"/>
    <w:basedOn w:val="Normal"/>
    <w:qFormat/>
    <w:rsid w:val="00c97626"/>
    <w:pPr>
      <w:widowControl w:val="false"/>
      <w:spacing w:lineRule="exact" w:line="370"/>
      <w:ind w:firstLine="720"/>
      <w:jc w:val="both"/>
    </w:pPr>
    <w:rPr/>
  </w:style>
  <w:style w:type="paragraph" w:styleId="Style50" w:customStyle="1">
    <w:name w:val="Style50"/>
    <w:basedOn w:val="Normal"/>
    <w:qFormat/>
    <w:rsid w:val="00c97626"/>
    <w:pPr>
      <w:widowControl w:val="false"/>
      <w:spacing w:lineRule="exact" w:line="322"/>
    </w:pPr>
    <w:rPr/>
  </w:style>
  <w:style w:type="paragraph" w:styleId="Style22" w:customStyle="1">
    <w:name w:val="Номер"/>
    <w:basedOn w:val="Normal"/>
    <w:qFormat/>
    <w:rsid w:val="00c97626"/>
    <w:pPr>
      <w:spacing w:before="60" w:after="60"/>
      <w:jc w:val="center"/>
    </w:pPr>
    <w:rPr>
      <w:sz w:val="28"/>
      <w:szCs w:val="20"/>
    </w:rPr>
  </w:style>
  <w:style w:type="paragraph" w:styleId="Style24" w:customStyle="1">
    <w:name w:val="для таблиц"/>
    <w:basedOn w:val="Normal"/>
    <w:qFormat/>
    <w:rsid w:val="00c97626"/>
    <w:pPr>
      <w:jc w:val="both"/>
    </w:pPr>
    <w:rPr/>
  </w:style>
  <w:style w:type="paragraph" w:styleId="ListParagraph">
    <w:name w:val="List Paragraph"/>
    <w:basedOn w:val="Normal"/>
    <w:qFormat/>
    <w:rsid w:val="00c97626"/>
    <w:pPr>
      <w:spacing w:lineRule="auto" w:line="276" w:before="0" w:after="200"/>
      <w:ind w:left="720"/>
      <w:contextualSpacing/>
    </w:pPr>
    <w:rPr>
      <w:rFonts w:ascii="Calibri" w:hAnsi="Calibri" w:cs="Calibri"/>
      <w:sz w:val="22"/>
      <w:szCs w:val="22"/>
    </w:rPr>
  </w:style>
  <w:style w:type="paragraph" w:styleId="BodyTextIndent">
    <w:name w:val="Body Text Indent"/>
    <w:basedOn w:val="Normal"/>
    <w:link w:val="12"/>
    <w:rsid w:val="00c97626"/>
    <w:pPr>
      <w:spacing w:before="0" w:after="120"/>
      <w:ind w:left="283"/>
      <w:jc w:val="both"/>
    </w:pPr>
    <w:rPr/>
  </w:style>
  <w:style w:type="paragraph" w:styleId="17" w:customStyle="1">
    <w:name w:val="Схема документа1"/>
    <w:basedOn w:val="Normal"/>
    <w:qFormat/>
    <w:rsid w:val="00c97626"/>
    <w:pPr>
      <w:shd w:val="clear" w:color="auto" w:fill="000080"/>
    </w:pPr>
    <w:rPr>
      <w:rFonts w:ascii="Tahoma" w:hAnsi="Tahoma" w:cs="Tahoma"/>
      <w:sz w:val="20"/>
      <w:szCs w:val="20"/>
    </w:rPr>
  </w:style>
  <w:style w:type="paragraph" w:styleId="Style13240175920000000122msonormal" w:customStyle="1">
    <w:name w:val="style_13240175920000000122msonormal"/>
    <w:basedOn w:val="Normal"/>
    <w:qFormat/>
    <w:rsid w:val="00c97626"/>
    <w:pPr>
      <w:spacing w:before="280" w:after="280"/>
    </w:pPr>
    <w:rPr>
      <w:lang w:bidi="hi-IN"/>
    </w:rPr>
  </w:style>
  <w:style w:type="paragraph" w:styleId="Bodyfull" w:customStyle="1">
    <w:name w:val="body_full"/>
    <w:basedOn w:val="Normal"/>
    <w:qFormat/>
    <w:rsid w:val="00c97626"/>
    <w:pPr>
      <w:spacing w:before="280" w:after="280"/>
    </w:pPr>
    <w:rPr/>
  </w:style>
  <w:style w:type="paragraph" w:styleId="Style25" w:customStyle="1">
    <w:name w:val="Колонтитул"/>
    <w:basedOn w:val="Normal"/>
    <w:qFormat/>
    <w:rsid w:val="00c97626"/>
    <w:pPr>
      <w:suppressLineNumbers/>
      <w:tabs>
        <w:tab w:val="clear" w:pos="708"/>
        <w:tab w:val="center" w:pos="4819" w:leader="none"/>
        <w:tab w:val="right" w:pos="9638" w:leader="none"/>
      </w:tabs>
    </w:pPr>
    <w:rPr/>
  </w:style>
  <w:style w:type="paragraph" w:styleId="Footer">
    <w:name w:val="Footer"/>
    <w:basedOn w:val="Normal"/>
    <w:link w:val="Style17"/>
    <w:uiPriority w:val="99"/>
    <w:rsid w:val="00c97626"/>
    <w:pPr>
      <w:tabs>
        <w:tab w:val="clear" w:pos="708"/>
        <w:tab w:val="center" w:pos="4677" w:leader="none"/>
        <w:tab w:val="right" w:pos="9355" w:leader="none"/>
      </w:tabs>
    </w:pPr>
    <w:rPr/>
  </w:style>
  <w:style w:type="paragraph" w:styleId="Normal1" w:customStyle="1">
    <w:name w:val="Normal1"/>
    <w:qFormat/>
    <w:rsid w:val="00c97626"/>
    <w:pPr>
      <w:widowControl w:val="false"/>
      <w:suppressAutoHyphens w:val="true"/>
      <w:bidi w:val="0"/>
      <w:spacing w:lineRule="auto" w:line="300" w:before="0" w:after="0"/>
      <w:ind w:firstLine="700"/>
      <w:jc w:val="both"/>
    </w:pPr>
    <w:rPr>
      <w:rFonts w:ascii="Times New Roman" w:hAnsi="Times New Roman" w:eastAsia="Times New Roman" w:cs="Times New Roman"/>
      <w:color w:val="auto"/>
      <w:kern w:val="0"/>
      <w:sz w:val="22"/>
      <w:szCs w:val="20"/>
      <w:lang w:eastAsia="zh-CN" w:val="ru-RU" w:bidi="ar-SA"/>
    </w:rPr>
  </w:style>
  <w:style w:type="paragraph" w:styleId="BalloonText">
    <w:name w:val="Balloon Text"/>
    <w:basedOn w:val="Normal"/>
    <w:link w:val="Style18"/>
    <w:qFormat/>
    <w:rsid w:val="00c97626"/>
    <w:pPr/>
    <w:rPr>
      <w:rFonts w:ascii="Tahoma" w:hAnsi="Tahoma" w:cs="Tahoma"/>
      <w:sz w:val="16"/>
      <w:szCs w:val="16"/>
    </w:rPr>
  </w:style>
  <w:style w:type="paragraph" w:styleId="18" w:customStyle="1">
    <w:name w:val="Без интервала1"/>
    <w:qFormat/>
    <w:rsid w:val="00c97626"/>
    <w:pPr>
      <w:widowControl/>
      <w:suppressAutoHyphens w:val="true"/>
      <w:bidi w:val="0"/>
      <w:spacing w:before="0" w:after="0"/>
      <w:ind w:firstLine="567"/>
      <w:jc w:val="both"/>
    </w:pPr>
    <w:rPr>
      <w:rFonts w:eastAsia="Times New Roman" w:cs="Calibri" w:ascii="Calibri" w:hAnsi="Calibri" w:asciiTheme="minorHAnsi" w:hAnsiTheme="minorHAnsi"/>
      <w:color w:val="auto"/>
      <w:kern w:val="0"/>
      <w:sz w:val="22"/>
      <w:szCs w:val="22"/>
      <w:lang w:eastAsia="zh-CN" w:val="ru-RU" w:bidi="ar-SA"/>
    </w:rPr>
  </w:style>
  <w:style w:type="paragraph" w:styleId="212" w:customStyle="1">
    <w:name w:val="Основной текст с отступом 21"/>
    <w:basedOn w:val="Normal"/>
    <w:qFormat/>
    <w:rsid w:val="00c97626"/>
    <w:pPr>
      <w:spacing w:lineRule="auto" w:line="480" w:before="0" w:after="120"/>
      <w:ind w:left="283"/>
    </w:pPr>
    <w:rPr/>
  </w:style>
  <w:style w:type="paragraph" w:styleId="HTMLPreformatted">
    <w:name w:val="HTML Preformatted"/>
    <w:basedOn w:val="Normal"/>
    <w:link w:val="HTML1"/>
    <w:qFormat/>
    <w:rsid w:val="00c97626"/>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lang w:val="x-none" w:bidi="hi-IN"/>
    </w:rPr>
  </w:style>
  <w:style w:type="paragraph" w:styleId="311" w:customStyle="1">
    <w:name w:val="Основной текст с отступом 31"/>
    <w:basedOn w:val="Normal"/>
    <w:qFormat/>
    <w:rsid w:val="00c97626"/>
    <w:pPr>
      <w:spacing w:before="0" w:after="120"/>
      <w:ind w:left="283"/>
    </w:pPr>
    <w:rPr>
      <w:sz w:val="16"/>
      <w:szCs w:val="16"/>
      <w:lang w:val="x-none"/>
    </w:rPr>
  </w:style>
  <w:style w:type="paragraph" w:styleId="19" w:customStyle="1">
    <w:name w:val="Обычный1"/>
    <w:qFormat/>
    <w:rsid w:val="00c97626"/>
    <w:pPr>
      <w:widowControl w:val="false"/>
      <w:suppressAutoHyphens w:val="true"/>
      <w:bidi w:val="0"/>
      <w:spacing w:lineRule="auto" w:line="300" w:before="0" w:after="0"/>
      <w:ind w:firstLine="700"/>
      <w:jc w:val="both"/>
    </w:pPr>
    <w:rPr>
      <w:rFonts w:ascii="Times New Roman" w:hAnsi="Times New Roman" w:eastAsia="Times New Roman" w:cs="Times New Roman"/>
      <w:color w:val="auto"/>
      <w:kern w:val="0"/>
      <w:sz w:val="22"/>
      <w:szCs w:val="20"/>
      <w:lang w:eastAsia="zh-CN" w:val="ru-RU" w:bidi="ar-SA"/>
    </w:rPr>
  </w:style>
  <w:style w:type="paragraph" w:styleId="Header">
    <w:name w:val="Header"/>
    <w:basedOn w:val="Normal"/>
    <w:link w:val="13"/>
    <w:rsid w:val="00c97626"/>
    <w:pPr>
      <w:tabs>
        <w:tab w:val="clear" w:pos="708"/>
        <w:tab w:val="center" w:pos="4153" w:leader="none"/>
        <w:tab w:val="right" w:pos="8306" w:leader="none"/>
      </w:tabs>
    </w:pPr>
    <w:rPr>
      <w:sz w:val="20"/>
      <w:szCs w:val="20"/>
    </w:rPr>
  </w:style>
  <w:style w:type="paragraph" w:styleId="Style26" w:customStyle="1">
    <w:name w:val="Таблицы (моноширинный)"/>
    <w:basedOn w:val="Normal"/>
    <w:next w:val="Normal"/>
    <w:qFormat/>
    <w:rsid w:val="00c97626"/>
    <w:pPr>
      <w:widowControl w:val="false"/>
      <w:jc w:val="both"/>
    </w:pPr>
    <w:rPr>
      <w:rFonts w:ascii="Courier New" w:hAnsi="Courier New" w:cs="Courier New"/>
    </w:rPr>
  </w:style>
  <w:style w:type="paragraph" w:styleId="Default" w:customStyle="1">
    <w:name w:val="Default"/>
    <w:qFormat/>
    <w:rsid w:val="00c97626"/>
    <w:pPr>
      <w:widowControl/>
      <w:suppressAutoHyphens w:val="true"/>
      <w:bidi w:val="0"/>
      <w:spacing w:before="0" w:after="0"/>
      <w:jc w:val="left"/>
    </w:pPr>
    <w:rPr>
      <w:rFonts w:ascii="Times New Roman" w:hAnsi="Times New Roman" w:eastAsia="Calibri" w:cs="Times New Roman"/>
      <w:color w:val="000000"/>
      <w:kern w:val="0"/>
      <w:sz w:val="24"/>
      <w:szCs w:val="24"/>
      <w:lang w:eastAsia="zh-CN" w:val="ru-RU" w:bidi="ar-SA"/>
    </w:rPr>
  </w:style>
  <w:style w:type="paragraph" w:styleId="5" w:customStyle="1">
    <w:name w:val="Обычный5"/>
    <w:qFormat/>
    <w:rsid w:val="00c97626"/>
    <w:pPr>
      <w:widowControl w:val="false"/>
      <w:suppressAutoHyphens w:val="true"/>
      <w:bidi w:val="0"/>
      <w:snapToGrid w:val="false"/>
      <w:spacing w:lineRule="auto" w:line="300" w:before="0" w:after="0"/>
      <w:ind w:firstLine="700"/>
      <w:jc w:val="both"/>
    </w:pPr>
    <w:rPr>
      <w:rFonts w:ascii="Times New Roman" w:hAnsi="Times New Roman" w:eastAsia="Times New Roman" w:cs="Times New Roman"/>
      <w:color w:val="auto"/>
      <w:kern w:val="0"/>
      <w:sz w:val="22"/>
      <w:szCs w:val="20"/>
      <w:lang w:eastAsia="zh-CN" w:val="ru-RU" w:bidi="ar-SA"/>
    </w:rPr>
  </w:style>
  <w:style w:type="paragraph" w:styleId="Style27" w:customStyle="1">
    <w:name w:val="Нормальный (таблица)"/>
    <w:basedOn w:val="Normal"/>
    <w:next w:val="Normal"/>
    <w:qFormat/>
    <w:rsid w:val="00c97626"/>
    <w:pPr>
      <w:widowControl w:val="false"/>
      <w:jc w:val="both"/>
    </w:pPr>
    <w:rPr>
      <w:rFonts w:ascii="Arial" w:hAnsi="Arial" w:cs="Arial"/>
    </w:rPr>
  </w:style>
  <w:style w:type="paragraph" w:styleId="Formattext" w:customStyle="1">
    <w:name w:val="formattext"/>
    <w:basedOn w:val="Normal"/>
    <w:qFormat/>
    <w:rsid w:val="00c97626"/>
    <w:pPr>
      <w:spacing w:before="280" w:after="280"/>
    </w:pPr>
    <w:rPr/>
  </w:style>
  <w:style w:type="paragraph" w:styleId="Xl65" w:customStyle="1">
    <w:name w:val="xl65"/>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66" w:customStyle="1">
    <w:name w:val="xl66"/>
    <w:basedOn w:val="Normal"/>
    <w:qFormat/>
    <w:rsid w:val="00c97626"/>
    <w:pPr>
      <w:pBdr>
        <w:top w:val="single" w:sz="4" w:space="0" w:color="000000"/>
        <w:left w:val="single" w:sz="8" w:space="0" w:color="000000"/>
        <w:bottom w:val="single" w:sz="4" w:space="0" w:color="000000"/>
        <w:right w:val="single" w:sz="4" w:space="0" w:color="000000"/>
      </w:pBdr>
      <w:spacing w:before="280" w:after="280"/>
      <w:jc w:val="both"/>
      <w:textAlignment w:val="top"/>
    </w:pPr>
    <w:rPr>
      <w:sz w:val="18"/>
      <w:szCs w:val="18"/>
    </w:rPr>
  </w:style>
  <w:style w:type="paragraph" w:styleId="Xl67" w:customStyle="1">
    <w:name w:val="xl67"/>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pPr>
    <w:rPr>
      <w:sz w:val="18"/>
      <w:szCs w:val="18"/>
    </w:rPr>
  </w:style>
  <w:style w:type="paragraph" w:styleId="Xl68" w:customStyle="1">
    <w:name w:val="xl68"/>
    <w:basedOn w:val="Normal"/>
    <w:qFormat/>
    <w:rsid w:val="00c97626"/>
    <w:pPr>
      <w:pBdr>
        <w:top w:val="single" w:sz="8" w:space="0" w:color="000000"/>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69" w:customStyle="1">
    <w:name w:val="xl69"/>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70" w:customStyle="1">
    <w:name w:val="xl70"/>
    <w:basedOn w:val="Normal"/>
    <w:qFormat/>
    <w:rsid w:val="00c97626"/>
    <w:pPr>
      <w:pBdr>
        <w:top w:val="single" w:sz="4" w:space="0" w:color="000000"/>
        <w:left w:val="single" w:sz="4" w:space="0" w:color="000000"/>
        <w:right w:val="single" w:sz="4" w:space="0" w:color="000000"/>
      </w:pBdr>
      <w:spacing w:before="280" w:after="280"/>
      <w:jc w:val="center"/>
    </w:pPr>
    <w:rPr>
      <w:sz w:val="18"/>
      <w:szCs w:val="18"/>
    </w:rPr>
  </w:style>
  <w:style w:type="paragraph" w:styleId="Xl71" w:customStyle="1">
    <w:name w:val="xl71"/>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72" w:customStyle="1">
    <w:name w:val="xl72"/>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73" w:customStyle="1">
    <w:name w:val="xl73"/>
    <w:basedOn w:val="Normal"/>
    <w:qFormat/>
    <w:rsid w:val="00c97626"/>
    <w:pPr>
      <w:spacing w:before="280" w:after="280"/>
      <w:jc w:val="center"/>
    </w:pPr>
    <w:rPr>
      <w:sz w:val="18"/>
      <w:szCs w:val="18"/>
    </w:rPr>
  </w:style>
  <w:style w:type="paragraph" w:styleId="Xl74" w:customStyle="1">
    <w:name w:val="xl74"/>
    <w:basedOn w:val="Normal"/>
    <w:qFormat/>
    <w:rsid w:val="00c97626"/>
    <w:pPr>
      <w:pBdr>
        <w:top w:val="single" w:sz="8" w:space="0" w:color="000000"/>
        <w:left w:val="single" w:sz="8" w:space="0" w:color="000000"/>
        <w:right w:val="single" w:sz="8" w:space="0" w:color="000000"/>
      </w:pBdr>
      <w:spacing w:before="280" w:after="280"/>
      <w:jc w:val="center"/>
      <w:textAlignment w:val="top"/>
    </w:pPr>
    <w:rPr>
      <w:b/>
      <w:bCs/>
      <w:sz w:val="18"/>
      <w:szCs w:val="18"/>
    </w:rPr>
  </w:style>
  <w:style w:type="paragraph" w:styleId="Xl75" w:customStyle="1">
    <w:name w:val="xl75"/>
    <w:basedOn w:val="Normal"/>
    <w:qFormat/>
    <w:rsid w:val="00c97626"/>
    <w:pPr>
      <w:pBdr>
        <w:top w:val="single" w:sz="8" w:space="0" w:color="000000"/>
        <w:left w:val="single" w:sz="4" w:space="0" w:color="000000"/>
        <w:bottom w:val="single" w:sz="8" w:space="0" w:color="000000"/>
        <w:right w:val="single" w:sz="8" w:space="0" w:color="000000"/>
      </w:pBdr>
      <w:spacing w:before="280" w:after="280"/>
      <w:jc w:val="center"/>
      <w:textAlignment w:val="top"/>
    </w:pPr>
    <w:rPr>
      <w:b/>
      <w:bCs/>
      <w:sz w:val="18"/>
      <w:szCs w:val="18"/>
    </w:rPr>
  </w:style>
  <w:style w:type="paragraph" w:styleId="Xl76" w:customStyle="1">
    <w:name w:val="xl76"/>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77" w:customStyle="1">
    <w:name w:val="xl77"/>
    <w:basedOn w:val="Normal"/>
    <w:qFormat/>
    <w:rsid w:val="00c97626"/>
    <w:pPr>
      <w:pBdr>
        <w:top w:val="single" w:sz="4" w:space="0" w:color="000000"/>
        <w:left w:val="single" w:sz="4" w:space="0" w:color="000000"/>
        <w:right w:val="single" w:sz="8" w:space="0" w:color="000000"/>
      </w:pBdr>
      <w:spacing w:before="280" w:after="280"/>
      <w:jc w:val="center"/>
    </w:pPr>
    <w:rPr>
      <w:sz w:val="18"/>
      <w:szCs w:val="18"/>
    </w:rPr>
  </w:style>
  <w:style w:type="paragraph" w:styleId="Xl78" w:customStyle="1">
    <w:name w:val="xl78"/>
    <w:basedOn w:val="Normal"/>
    <w:qFormat/>
    <w:rsid w:val="00c97626"/>
    <w:pPr>
      <w:pBdr>
        <w:top w:val="single" w:sz="8" w:space="0" w:color="000000"/>
        <w:left w:val="single" w:sz="8" w:space="0" w:color="000000"/>
        <w:bottom w:val="single" w:sz="8" w:space="0" w:color="000000"/>
        <w:right w:val="single" w:sz="4" w:space="0" w:color="000000"/>
      </w:pBdr>
      <w:spacing w:before="280" w:after="280"/>
      <w:textAlignment w:val="top"/>
    </w:pPr>
    <w:rPr>
      <w:b/>
      <w:bCs/>
      <w:sz w:val="18"/>
      <w:szCs w:val="18"/>
    </w:rPr>
  </w:style>
  <w:style w:type="paragraph" w:styleId="Xl79" w:customStyle="1">
    <w:name w:val="xl79"/>
    <w:basedOn w:val="Normal"/>
    <w:qFormat/>
    <w:rsid w:val="00c97626"/>
    <w:pPr>
      <w:pBdr>
        <w:top w:val="single" w:sz="8" w:space="0" w:color="000000"/>
        <w:left w:val="single" w:sz="4" w:space="0" w:color="000000"/>
        <w:bottom w:val="single" w:sz="8" w:space="0" w:color="000000"/>
        <w:right w:val="single" w:sz="4" w:space="0" w:color="000000"/>
      </w:pBdr>
      <w:spacing w:before="280" w:after="280"/>
      <w:textAlignment w:val="top"/>
    </w:pPr>
    <w:rPr>
      <w:b/>
      <w:bCs/>
      <w:sz w:val="18"/>
      <w:szCs w:val="18"/>
    </w:rPr>
  </w:style>
  <w:style w:type="paragraph" w:styleId="Xl80" w:customStyle="1">
    <w:name w:val="xl80"/>
    <w:basedOn w:val="Normal"/>
    <w:qFormat/>
    <w:rsid w:val="00c97626"/>
    <w:pPr>
      <w:pBdr>
        <w:top w:val="single" w:sz="8" w:space="0" w:color="000000"/>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81" w:customStyle="1">
    <w:name w:val="xl81"/>
    <w:basedOn w:val="Normal"/>
    <w:qFormat/>
    <w:rsid w:val="00c97626"/>
    <w:pPr>
      <w:pBdr>
        <w:top w:val="single" w:sz="8" w:space="0" w:color="000000"/>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82" w:customStyle="1">
    <w:name w:val="xl82"/>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83" w:customStyle="1">
    <w:name w:val="xl83"/>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84" w:customStyle="1">
    <w:name w:val="xl84"/>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85" w:customStyle="1">
    <w:name w:val="xl85"/>
    <w:basedOn w:val="Normal"/>
    <w:qFormat/>
    <w:rsid w:val="00c97626"/>
    <w:pPr>
      <w:spacing w:before="280" w:after="280"/>
    </w:pPr>
    <w:rPr>
      <w:sz w:val="18"/>
      <w:szCs w:val="18"/>
    </w:rPr>
  </w:style>
  <w:style w:type="paragraph" w:styleId="Xl86" w:customStyle="1">
    <w:name w:val="xl86"/>
    <w:basedOn w:val="Normal"/>
    <w:qFormat/>
    <w:rsid w:val="00c97626"/>
    <w:pPr>
      <w:spacing w:before="280" w:after="280"/>
    </w:pPr>
    <w:rPr>
      <w:b/>
      <w:bCs/>
      <w:sz w:val="18"/>
      <w:szCs w:val="18"/>
    </w:rPr>
  </w:style>
  <w:style w:type="paragraph" w:styleId="Xl87" w:customStyle="1">
    <w:name w:val="xl87"/>
    <w:basedOn w:val="Normal"/>
    <w:qFormat/>
    <w:rsid w:val="00c97626"/>
    <w:pPr>
      <w:pBdr>
        <w:top w:val="single" w:sz="4" w:space="0" w:color="000000"/>
        <w:left w:val="single" w:sz="4" w:space="0" w:color="000000"/>
        <w:right w:val="single" w:sz="4" w:space="0" w:color="000000"/>
      </w:pBdr>
      <w:spacing w:before="280" w:after="280"/>
      <w:jc w:val="center"/>
      <w:textAlignment w:val="top"/>
    </w:pPr>
    <w:rPr>
      <w:sz w:val="18"/>
      <w:szCs w:val="18"/>
    </w:rPr>
  </w:style>
  <w:style w:type="paragraph" w:styleId="Xl88" w:customStyle="1">
    <w:name w:val="xl88"/>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89" w:customStyle="1">
    <w:name w:val="xl89"/>
    <w:basedOn w:val="Normal"/>
    <w:qFormat/>
    <w:rsid w:val="00c97626"/>
    <w:pPr>
      <w:pBdr>
        <w:top w:val="single" w:sz="8"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90" w:customStyle="1">
    <w:name w:val="xl90"/>
    <w:basedOn w:val="Normal"/>
    <w:qFormat/>
    <w:rsid w:val="00c97626"/>
    <w:pPr>
      <w:pBdr>
        <w:top w:val="single" w:sz="8"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91" w:customStyle="1">
    <w:name w:val="xl91"/>
    <w:basedOn w:val="Normal"/>
    <w:qFormat/>
    <w:rsid w:val="00c97626"/>
    <w:pPr>
      <w:pBdr>
        <w:top w:val="single" w:sz="8" w:space="0" w:color="000000"/>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92" w:customStyle="1">
    <w:name w:val="xl92"/>
    <w:basedOn w:val="Normal"/>
    <w:qFormat/>
    <w:rsid w:val="00c97626"/>
    <w:pPr>
      <w:pBdr>
        <w:top w:val="single" w:sz="8"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93" w:customStyle="1">
    <w:name w:val="xl93"/>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94" w:customStyle="1">
    <w:name w:val="xl94"/>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95" w:customStyle="1">
    <w:name w:val="xl95"/>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96" w:customStyle="1">
    <w:name w:val="xl96"/>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97" w:customStyle="1">
    <w:name w:val="xl97"/>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98" w:customStyle="1">
    <w:name w:val="xl98"/>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99" w:customStyle="1">
    <w:name w:val="xl99"/>
    <w:basedOn w:val="Normal"/>
    <w:qFormat/>
    <w:rsid w:val="00c97626"/>
    <w:pPr>
      <w:pBdr>
        <w:top w:val="single" w:sz="4" w:space="0" w:color="000000"/>
        <w:left w:val="single" w:sz="4" w:space="0" w:color="000000"/>
        <w:right w:val="single" w:sz="4" w:space="0" w:color="000000"/>
      </w:pBdr>
      <w:spacing w:before="280" w:after="280"/>
      <w:jc w:val="center"/>
      <w:textAlignment w:val="top"/>
    </w:pPr>
    <w:rPr>
      <w:sz w:val="18"/>
      <w:szCs w:val="18"/>
    </w:rPr>
  </w:style>
  <w:style w:type="paragraph" w:styleId="Xl100" w:customStyle="1">
    <w:name w:val="xl100"/>
    <w:basedOn w:val="Normal"/>
    <w:qFormat/>
    <w:rsid w:val="00c97626"/>
    <w:pPr>
      <w:pBdr>
        <w:top w:val="single" w:sz="4"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101" w:customStyle="1">
    <w:name w:val="xl101"/>
    <w:basedOn w:val="Normal"/>
    <w:qFormat/>
    <w:rsid w:val="00c97626"/>
    <w:pPr>
      <w:pBdr>
        <w:top w:val="single" w:sz="8"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102" w:customStyle="1">
    <w:name w:val="xl102"/>
    <w:basedOn w:val="Normal"/>
    <w:qFormat/>
    <w:rsid w:val="00c97626"/>
    <w:pPr>
      <w:pBdr>
        <w:top w:val="single" w:sz="8"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03" w:customStyle="1">
    <w:name w:val="xl103"/>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04" w:customStyle="1">
    <w:name w:val="xl104"/>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pPr>
    <w:rPr>
      <w:sz w:val="18"/>
      <w:szCs w:val="18"/>
    </w:rPr>
  </w:style>
  <w:style w:type="paragraph" w:styleId="Xl105" w:customStyle="1">
    <w:name w:val="xl105"/>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pPr>
    <w:rPr>
      <w:sz w:val="18"/>
      <w:szCs w:val="18"/>
    </w:rPr>
  </w:style>
  <w:style w:type="paragraph" w:styleId="Xl106" w:customStyle="1">
    <w:name w:val="xl106"/>
    <w:basedOn w:val="Normal"/>
    <w:qFormat/>
    <w:rsid w:val="00c97626"/>
    <w:pPr>
      <w:pBdr>
        <w:top w:val="single" w:sz="8" w:space="0" w:color="000000"/>
        <w:left w:val="single" w:sz="4" w:space="0" w:color="000000"/>
        <w:bottom w:val="single" w:sz="4" w:space="0" w:color="000000"/>
        <w:right w:val="single" w:sz="4" w:space="0" w:color="000000"/>
      </w:pBdr>
      <w:spacing w:before="280" w:after="280"/>
      <w:jc w:val="center"/>
    </w:pPr>
    <w:rPr>
      <w:sz w:val="18"/>
      <w:szCs w:val="18"/>
    </w:rPr>
  </w:style>
  <w:style w:type="paragraph" w:styleId="Xl107" w:customStyle="1">
    <w:name w:val="xl107"/>
    <w:basedOn w:val="Normal"/>
    <w:qFormat/>
    <w:rsid w:val="00c97626"/>
    <w:pPr>
      <w:pBdr>
        <w:top w:val="single" w:sz="8" w:space="0" w:color="000000"/>
        <w:right w:val="single" w:sz="8" w:space="0" w:color="000000"/>
      </w:pBdr>
      <w:spacing w:before="280" w:after="280"/>
      <w:jc w:val="center"/>
    </w:pPr>
    <w:rPr>
      <w:b/>
      <w:bCs/>
      <w:sz w:val="18"/>
      <w:szCs w:val="18"/>
    </w:rPr>
  </w:style>
  <w:style w:type="paragraph" w:styleId="Xl108" w:customStyle="1">
    <w:name w:val="xl108"/>
    <w:basedOn w:val="Normal"/>
    <w:qFormat/>
    <w:rsid w:val="00c97626"/>
    <w:pPr>
      <w:pBdr>
        <w:top w:val="single" w:sz="4" w:space="0" w:color="000000"/>
        <w:left w:val="single" w:sz="4" w:space="0" w:color="000000"/>
        <w:bottom w:val="single" w:sz="8" w:space="0" w:color="000000"/>
        <w:right w:val="single" w:sz="4" w:space="0" w:color="000000"/>
      </w:pBdr>
      <w:spacing w:before="280" w:after="280"/>
      <w:jc w:val="center"/>
    </w:pPr>
    <w:rPr>
      <w:sz w:val="18"/>
      <w:szCs w:val="18"/>
    </w:rPr>
  </w:style>
  <w:style w:type="paragraph" w:styleId="Xl109" w:customStyle="1">
    <w:name w:val="xl109"/>
    <w:basedOn w:val="Normal"/>
    <w:qFormat/>
    <w:rsid w:val="00c97626"/>
    <w:pPr>
      <w:pBdr>
        <w:top w:val="single" w:sz="8" w:space="0" w:color="000000"/>
        <w:left w:val="single" w:sz="8" w:space="0" w:color="000000"/>
        <w:bottom w:val="single" w:sz="4" w:space="0" w:color="000000"/>
        <w:right w:val="single" w:sz="4" w:space="0" w:color="000000"/>
      </w:pBdr>
      <w:spacing w:before="280" w:after="280"/>
      <w:textAlignment w:val="top"/>
    </w:pPr>
    <w:rPr>
      <w:sz w:val="18"/>
      <w:szCs w:val="18"/>
    </w:rPr>
  </w:style>
  <w:style w:type="paragraph" w:styleId="Xl110" w:customStyle="1">
    <w:name w:val="xl110"/>
    <w:basedOn w:val="Normal"/>
    <w:qFormat/>
    <w:rsid w:val="00c97626"/>
    <w:pPr>
      <w:pBdr>
        <w:top w:val="single" w:sz="4" w:space="0" w:color="000000"/>
        <w:left w:val="single" w:sz="8" w:space="0" w:color="000000"/>
        <w:bottom w:val="single" w:sz="4" w:space="0" w:color="000000"/>
        <w:right w:val="single" w:sz="4" w:space="0" w:color="000000"/>
      </w:pBdr>
      <w:spacing w:before="280" w:after="280"/>
      <w:textAlignment w:val="top"/>
    </w:pPr>
    <w:rPr>
      <w:sz w:val="18"/>
      <w:szCs w:val="18"/>
    </w:rPr>
  </w:style>
  <w:style w:type="paragraph" w:styleId="Xl111" w:customStyle="1">
    <w:name w:val="xl111"/>
    <w:basedOn w:val="Normal"/>
    <w:qFormat/>
    <w:rsid w:val="00c97626"/>
    <w:pPr>
      <w:pBdr>
        <w:top w:val="single" w:sz="8"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12" w:customStyle="1">
    <w:name w:val="xl112"/>
    <w:basedOn w:val="Normal"/>
    <w:qFormat/>
    <w:rsid w:val="00c97626"/>
    <w:pPr>
      <w:pBdr>
        <w:top w:val="single" w:sz="4"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13" w:customStyle="1">
    <w:name w:val="xl113"/>
    <w:basedOn w:val="Normal"/>
    <w:qFormat/>
    <w:rsid w:val="00c97626"/>
    <w:pPr>
      <w:pBdr>
        <w:top w:val="single" w:sz="4" w:space="0" w:color="000000"/>
        <w:left w:val="single" w:sz="8" w:space="0" w:color="000000"/>
        <w:bottom w:val="single" w:sz="8" w:space="0" w:color="000000"/>
        <w:right w:val="single" w:sz="4" w:space="0" w:color="000000"/>
      </w:pBdr>
      <w:spacing w:before="280" w:after="280"/>
      <w:textAlignment w:val="top"/>
    </w:pPr>
    <w:rPr>
      <w:sz w:val="18"/>
      <w:szCs w:val="18"/>
    </w:rPr>
  </w:style>
  <w:style w:type="paragraph" w:styleId="Xl114" w:customStyle="1">
    <w:name w:val="xl114"/>
    <w:basedOn w:val="Normal"/>
    <w:qFormat/>
    <w:rsid w:val="00c97626"/>
    <w:pPr>
      <w:pBdr>
        <w:top w:val="single" w:sz="4" w:space="0" w:color="000000"/>
        <w:left w:val="single" w:sz="4" w:space="0" w:color="000000"/>
        <w:bottom w:val="single" w:sz="8" w:space="0" w:color="000000"/>
        <w:right w:val="single" w:sz="4" w:space="0" w:color="000000"/>
      </w:pBdr>
      <w:spacing w:before="280" w:after="280"/>
      <w:textAlignment w:val="top"/>
    </w:pPr>
    <w:rPr>
      <w:sz w:val="18"/>
      <w:szCs w:val="18"/>
    </w:rPr>
  </w:style>
  <w:style w:type="paragraph" w:styleId="Xl115" w:customStyle="1">
    <w:name w:val="xl115"/>
    <w:basedOn w:val="Normal"/>
    <w:qFormat/>
    <w:rsid w:val="00c97626"/>
    <w:pPr>
      <w:pBdr>
        <w:top w:val="single" w:sz="8" w:space="0" w:color="000000"/>
        <w:left w:val="single" w:sz="8" w:space="0" w:color="000000"/>
        <w:bottom w:val="single" w:sz="8" w:space="0" w:color="000000"/>
      </w:pBdr>
      <w:spacing w:before="280" w:after="280"/>
      <w:jc w:val="center"/>
      <w:textAlignment w:val="top"/>
    </w:pPr>
    <w:rPr>
      <w:b/>
      <w:bCs/>
      <w:sz w:val="18"/>
      <w:szCs w:val="18"/>
    </w:rPr>
  </w:style>
  <w:style w:type="paragraph" w:styleId="Xl116" w:customStyle="1">
    <w:name w:val="xl116"/>
    <w:basedOn w:val="Normal"/>
    <w:qFormat/>
    <w:rsid w:val="00c97626"/>
    <w:pPr>
      <w:pBdr>
        <w:top w:val="single" w:sz="8" w:space="0" w:color="000000"/>
        <w:bottom w:val="single" w:sz="8" w:space="0" w:color="000000"/>
      </w:pBdr>
      <w:spacing w:before="280" w:after="280"/>
      <w:jc w:val="center"/>
      <w:textAlignment w:val="top"/>
    </w:pPr>
    <w:rPr>
      <w:b/>
      <w:bCs/>
      <w:sz w:val="18"/>
      <w:szCs w:val="18"/>
    </w:rPr>
  </w:style>
  <w:style w:type="paragraph" w:styleId="Xl117" w:customStyle="1">
    <w:name w:val="xl117"/>
    <w:basedOn w:val="Normal"/>
    <w:qFormat/>
    <w:rsid w:val="00c97626"/>
    <w:pPr>
      <w:pBdr>
        <w:top w:val="single" w:sz="8" w:space="0" w:color="000000"/>
        <w:bottom w:val="single" w:sz="8" w:space="0" w:color="000000"/>
        <w:right w:val="single" w:sz="8" w:space="0" w:color="000000"/>
      </w:pBdr>
      <w:spacing w:before="280" w:after="280"/>
      <w:jc w:val="center"/>
      <w:textAlignment w:val="top"/>
    </w:pPr>
    <w:rPr>
      <w:b/>
      <w:bCs/>
      <w:sz w:val="18"/>
      <w:szCs w:val="18"/>
    </w:rPr>
  </w:style>
  <w:style w:type="paragraph" w:styleId="Xl118" w:customStyle="1">
    <w:name w:val="xl118"/>
    <w:basedOn w:val="Normal"/>
    <w:qFormat/>
    <w:rsid w:val="00c97626"/>
    <w:pPr>
      <w:pBdr>
        <w:top w:val="single" w:sz="8" w:space="0" w:color="000000"/>
        <w:left w:val="single" w:sz="8" w:space="0" w:color="000000"/>
      </w:pBdr>
      <w:spacing w:before="280" w:after="280"/>
      <w:jc w:val="center"/>
      <w:textAlignment w:val="top"/>
    </w:pPr>
    <w:rPr>
      <w:b/>
      <w:bCs/>
      <w:sz w:val="18"/>
      <w:szCs w:val="18"/>
    </w:rPr>
  </w:style>
  <w:style w:type="paragraph" w:styleId="Xl119" w:customStyle="1">
    <w:name w:val="xl119"/>
    <w:basedOn w:val="Normal"/>
    <w:qFormat/>
    <w:rsid w:val="00c97626"/>
    <w:pPr>
      <w:pBdr>
        <w:top w:val="single" w:sz="8" w:space="0" w:color="000000"/>
      </w:pBdr>
      <w:spacing w:before="280" w:after="280"/>
      <w:jc w:val="center"/>
      <w:textAlignment w:val="top"/>
    </w:pPr>
    <w:rPr>
      <w:b/>
      <w:bCs/>
      <w:sz w:val="18"/>
      <w:szCs w:val="18"/>
    </w:rPr>
  </w:style>
  <w:style w:type="paragraph" w:styleId="Xl120" w:customStyle="1">
    <w:name w:val="xl120"/>
    <w:basedOn w:val="Normal"/>
    <w:qFormat/>
    <w:rsid w:val="00c97626"/>
    <w:pPr>
      <w:pBdr>
        <w:top w:val="single" w:sz="8" w:space="0" w:color="000000"/>
        <w:right w:val="single" w:sz="8" w:space="0" w:color="000000"/>
      </w:pBdr>
      <w:spacing w:before="280" w:after="280"/>
      <w:jc w:val="center"/>
      <w:textAlignment w:val="top"/>
    </w:pPr>
    <w:rPr>
      <w:b/>
      <w:bCs/>
      <w:sz w:val="18"/>
      <w:szCs w:val="18"/>
    </w:rPr>
  </w:style>
  <w:style w:type="paragraph" w:styleId="Xl121" w:customStyle="1">
    <w:name w:val="xl121"/>
    <w:basedOn w:val="Normal"/>
    <w:qFormat/>
    <w:rsid w:val="00c97626"/>
    <w:pPr>
      <w:pBdr>
        <w:left w:val="single" w:sz="8" w:space="0" w:color="000000"/>
        <w:right w:val="single" w:sz="8" w:space="0" w:color="000000"/>
      </w:pBdr>
      <w:spacing w:before="280" w:after="280"/>
      <w:jc w:val="center"/>
      <w:textAlignment w:val="top"/>
    </w:pPr>
    <w:rPr>
      <w:b/>
      <w:bCs/>
      <w:sz w:val="18"/>
      <w:szCs w:val="18"/>
    </w:rPr>
  </w:style>
  <w:style w:type="paragraph" w:styleId="Xl122" w:customStyle="1">
    <w:name w:val="xl122"/>
    <w:basedOn w:val="Normal"/>
    <w:qFormat/>
    <w:rsid w:val="00c97626"/>
    <w:pPr>
      <w:pBdr>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123" w:customStyle="1">
    <w:name w:val="xl123"/>
    <w:basedOn w:val="Normal"/>
    <w:qFormat/>
    <w:rsid w:val="00c97626"/>
    <w:pPr>
      <w:pBdr>
        <w:left w:val="single" w:sz="4" w:space="0" w:color="000000"/>
        <w:bottom w:val="single" w:sz="8" w:space="0" w:color="000000"/>
        <w:right w:val="single" w:sz="4" w:space="0" w:color="000000"/>
      </w:pBdr>
      <w:spacing w:before="280" w:after="280"/>
      <w:jc w:val="center"/>
      <w:textAlignment w:val="top"/>
    </w:pPr>
    <w:rPr>
      <w:sz w:val="18"/>
      <w:szCs w:val="18"/>
    </w:rPr>
  </w:style>
  <w:style w:type="paragraph" w:styleId="Xl124" w:customStyle="1">
    <w:name w:val="xl124"/>
    <w:basedOn w:val="Normal"/>
    <w:qFormat/>
    <w:rsid w:val="00c97626"/>
    <w:pPr>
      <w:pBdr>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125" w:customStyle="1">
    <w:name w:val="xl125"/>
    <w:basedOn w:val="Normal"/>
    <w:qFormat/>
    <w:rsid w:val="00c97626"/>
    <w:pPr>
      <w:pBdr>
        <w:top w:val="single" w:sz="4" w:space="0" w:color="000000"/>
        <w:left w:val="single" w:sz="8" w:space="0" w:color="000000"/>
        <w:bottom w:val="single" w:sz="8" w:space="0" w:color="000000"/>
        <w:right w:val="single" w:sz="4" w:space="0" w:color="000000"/>
      </w:pBdr>
      <w:spacing w:before="280" w:after="280"/>
      <w:jc w:val="center"/>
      <w:textAlignment w:val="top"/>
    </w:pPr>
    <w:rPr>
      <w:sz w:val="18"/>
      <w:szCs w:val="18"/>
    </w:rPr>
  </w:style>
  <w:style w:type="paragraph" w:styleId="Xl126" w:customStyle="1">
    <w:name w:val="xl126"/>
    <w:basedOn w:val="Normal"/>
    <w:qFormat/>
    <w:rsid w:val="00c97626"/>
    <w:pPr>
      <w:pBdr>
        <w:top w:val="single" w:sz="4" w:space="0" w:color="000000"/>
        <w:left w:val="single" w:sz="8" w:space="0" w:color="000000"/>
        <w:right w:val="single" w:sz="4" w:space="0" w:color="000000"/>
      </w:pBdr>
      <w:spacing w:before="280" w:after="280"/>
      <w:jc w:val="center"/>
      <w:textAlignment w:val="top"/>
    </w:pPr>
    <w:rPr>
      <w:sz w:val="18"/>
      <w:szCs w:val="18"/>
    </w:rPr>
  </w:style>
  <w:style w:type="paragraph" w:styleId="Xl127" w:customStyle="1">
    <w:name w:val="xl127"/>
    <w:basedOn w:val="Normal"/>
    <w:qFormat/>
    <w:rsid w:val="00c97626"/>
    <w:pPr>
      <w:pBdr>
        <w:left w:val="single" w:sz="8" w:space="0" w:color="000000"/>
        <w:bottom w:val="single" w:sz="8" w:space="0" w:color="000000"/>
        <w:right w:val="single" w:sz="4" w:space="0" w:color="000000"/>
      </w:pBdr>
      <w:spacing w:before="280" w:after="280"/>
      <w:jc w:val="center"/>
      <w:textAlignment w:val="top"/>
    </w:pPr>
    <w:rPr>
      <w:sz w:val="18"/>
      <w:szCs w:val="18"/>
    </w:rPr>
  </w:style>
  <w:style w:type="paragraph" w:styleId="Xl128" w:customStyle="1">
    <w:name w:val="xl128"/>
    <w:basedOn w:val="Normal"/>
    <w:qFormat/>
    <w:rsid w:val="00c97626"/>
    <w:pPr>
      <w:pBdr>
        <w:left w:val="single" w:sz="4" w:space="0" w:color="000000"/>
        <w:right w:val="single" w:sz="4" w:space="0" w:color="000000"/>
      </w:pBdr>
      <w:spacing w:before="280" w:after="280"/>
      <w:jc w:val="center"/>
      <w:textAlignment w:val="top"/>
    </w:pPr>
    <w:rPr>
      <w:sz w:val="18"/>
      <w:szCs w:val="18"/>
    </w:rPr>
  </w:style>
  <w:style w:type="paragraph" w:styleId="Xl129" w:customStyle="1">
    <w:name w:val="xl129"/>
    <w:basedOn w:val="Normal"/>
    <w:qFormat/>
    <w:rsid w:val="00c97626"/>
    <w:pPr>
      <w:pBdr>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130" w:customStyle="1">
    <w:name w:val="xl130"/>
    <w:basedOn w:val="Normal"/>
    <w:qFormat/>
    <w:rsid w:val="00c97626"/>
    <w:pPr>
      <w:pBdr>
        <w:left w:val="single" w:sz="4" w:space="0" w:color="000000"/>
        <w:bottom w:val="single" w:sz="8" w:space="0" w:color="000000"/>
        <w:right w:val="single" w:sz="8" w:space="0" w:color="000000"/>
      </w:pBdr>
      <w:spacing w:before="280" w:after="280"/>
      <w:jc w:val="center"/>
      <w:textAlignment w:val="top"/>
    </w:pPr>
    <w:rPr>
      <w:b/>
      <w:bCs/>
      <w:sz w:val="18"/>
      <w:szCs w:val="18"/>
    </w:rPr>
  </w:style>
  <w:style w:type="paragraph" w:styleId="Xl131" w:customStyle="1">
    <w:name w:val="xl131"/>
    <w:basedOn w:val="Normal"/>
    <w:qFormat/>
    <w:rsid w:val="00c97626"/>
    <w:pPr>
      <w:pBdr>
        <w:top w:val="single" w:sz="4" w:space="0" w:color="000000"/>
        <w:left w:val="single" w:sz="4" w:space="0" w:color="000000"/>
        <w:right w:val="single" w:sz="4" w:space="0" w:color="000000"/>
      </w:pBdr>
      <w:spacing w:before="280" w:after="280"/>
      <w:jc w:val="center"/>
      <w:textAlignment w:val="top"/>
    </w:pPr>
    <w:rPr>
      <w:sz w:val="18"/>
      <w:szCs w:val="18"/>
    </w:rPr>
  </w:style>
  <w:style w:type="paragraph" w:styleId="Xl132" w:customStyle="1">
    <w:name w:val="xl132"/>
    <w:basedOn w:val="Normal"/>
    <w:qFormat/>
    <w:rsid w:val="00c97626"/>
    <w:pPr>
      <w:pBdr>
        <w:top w:val="single" w:sz="4" w:space="0" w:color="000000"/>
        <w:left w:val="single" w:sz="4" w:space="0" w:color="000000"/>
        <w:right w:val="single" w:sz="8" w:space="0" w:color="000000"/>
      </w:pBdr>
      <w:spacing w:before="280" w:after="280"/>
      <w:jc w:val="center"/>
      <w:textAlignment w:val="top"/>
    </w:pPr>
    <w:rPr>
      <w:sz w:val="18"/>
      <w:szCs w:val="18"/>
    </w:rPr>
  </w:style>
  <w:style w:type="paragraph" w:styleId="Xl133" w:customStyle="1">
    <w:name w:val="xl133"/>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pPr>
    <w:rPr>
      <w:sz w:val="18"/>
      <w:szCs w:val="18"/>
    </w:rPr>
  </w:style>
  <w:style w:type="paragraph" w:styleId="Xl134" w:customStyle="1">
    <w:name w:val="xl134"/>
    <w:basedOn w:val="Normal"/>
    <w:qFormat/>
    <w:rsid w:val="00c97626"/>
    <w:pPr>
      <w:pBdr>
        <w:top w:val="single" w:sz="8" w:space="0" w:color="000000"/>
        <w:left w:val="single" w:sz="8" w:space="0" w:color="000000"/>
        <w:right w:val="single" w:sz="4" w:space="0" w:color="000000"/>
      </w:pBdr>
      <w:spacing w:before="280" w:after="280"/>
      <w:jc w:val="center"/>
      <w:textAlignment w:val="top"/>
    </w:pPr>
    <w:rPr>
      <w:sz w:val="18"/>
      <w:szCs w:val="18"/>
    </w:rPr>
  </w:style>
  <w:style w:type="paragraph" w:styleId="Xl135" w:customStyle="1">
    <w:name w:val="xl135"/>
    <w:basedOn w:val="Normal"/>
    <w:qFormat/>
    <w:rsid w:val="00c97626"/>
    <w:pPr>
      <w:pBdr>
        <w:top w:val="single" w:sz="8" w:space="0" w:color="000000"/>
        <w:left w:val="single" w:sz="4" w:space="0" w:color="000000"/>
        <w:right w:val="single" w:sz="4" w:space="0" w:color="000000"/>
      </w:pBdr>
      <w:spacing w:before="280" w:after="280"/>
      <w:jc w:val="center"/>
      <w:textAlignment w:val="top"/>
    </w:pPr>
    <w:rPr>
      <w:sz w:val="18"/>
      <w:szCs w:val="18"/>
    </w:rPr>
  </w:style>
  <w:style w:type="paragraph" w:styleId="Xl136" w:customStyle="1">
    <w:name w:val="xl136"/>
    <w:basedOn w:val="Normal"/>
    <w:qFormat/>
    <w:rsid w:val="00c97626"/>
    <w:pPr>
      <w:pBdr>
        <w:left w:val="single" w:sz="8" w:space="0" w:color="000000"/>
        <w:right w:val="single" w:sz="4" w:space="0" w:color="000000"/>
      </w:pBdr>
      <w:spacing w:before="280" w:after="280"/>
      <w:jc w:val="center"/>
      <w:textAlignment w:val="top"/>
    </w:pPr>
    <w:rPr>
      <w:sz w:val="18"/>
      <w:szCs w:val="18"/>
    </w:rPr>
  </w:style>
  <w:style w:type="paragraph" w:styleId="Xl137" w:customStyle="1">
    <w:name w:val="xl137"/>
    <w:basedOn w:val="Normal"/>
    <w:qFormat/>
    <w:rsid w:val="00c97626"/>
    <w:pPr>
      <w:pBdr>
        <w:left w:val="single" w:sz="8" w:space="0" w:color="000000"/>
        <w:bottom w:val="single" w:sz="4" w:space="0" w:color="000000"/>
        <w:right w:val="single" w:sz="4" w:space="0" w:color="000000"/>
      </w:pBdr>
      <w:spacing w:before="280" w:after="280"/>
      <w:jc w:val="center"/>
      <w:textAlignment w:val="top"/>
    </w:pPr>
    <w:rPr>
      <w:sz w:val="18"/>
      <w:szCs w:val="18"/>
    </w:rPr>
  </w:style>
  <w:style w:type="paragraph" w:styleId="Xl138" w:customStyle="1">
    <w:name w:val="xl138"/>
    <w:basedOn w:val="Normal"/>
    <w:qFormat/>
    <w:rsid w:val="00c97626"/>
    <w:pPr>
      <w:pBdr>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139" w:customStyle="1">
    <w:name w:val="xl139"/>
    <w:basedOn w:val="Normal"/>
    <w:qFormat/>
    <w:rsid w:val="00c97626"/>
    <w:pPr>
      <w:pBdr>
        <w:top w:val="single" w:sz="4" w:space="0" w:color="000000"/>
        <w:left w:val="single" w:sz="8" w:space="0" w:color="000000"/>
        <w:bottom w:val="single" w:sz="4" w:space="0" w:color="000000"/>
        <w:right w:val="single" w:sz="4" w:space="0" w:color="000000"/>
      </w:pBdr>
      <w:spacing w:before="280" w:after="280"/>
      <w:jc w:val="center"/>
      <w:textAlignment w:val="top"/>
    </w:pPr>
    <w:rPr>
      <w:sz w:val="18"/>
      <w:szCs w:val="18"/>
    </w:rPr>
  </w:style>
  <w:style w:type="paragraph" w:styleId="Xl140" w:customStyle="1">
    <w:name w:val="xl140"/>
    <w:basedOn w:val="Normal"/>
    <w:qFormat/>
    <w:rsid w:val="00c97626"/>
    <w:pPr>
      <w:pBdr>
        <w:left w:val="single" w:sz="8" w:space="0" w:color="000000"/>
        <w:bottom w:val="single" w:sz="8" w:space="0" w:color="000000"/>
        <w:right w:val="single" w:sz="4" w:space="0" w:color="000000"/>
      </w:pBdr>
      <w:spacing w:before="280" w:after="280"/>
      <w:textAlignment w:val="top"/>
    </w:pPr>
    <w:rPr>
      <w:b/>
      <w:bCs/>
      <w:sz w:val="18"/>
      <w:szCs w:val="18"/>
    </w:rPr>
  </w:style>
  <w:style w:type="paragraph" w:styleId="Xl141" w:customStyle="1">
    <w:name w:val="xl141"/>
    <w:basedOn w:val="Normal"/>
    <w:qFormat/>
    <w:rsid w:val="00c97626"/>
    <w:pPr>
      <w:pBdr>
        <w:left w:val="single" w:sz="4" w:space="0" w:color="000000"/>
        <w:bottom w:val="single" w:sz="8" w:space="0" w:color="000000"/>
        <w:right w:val="single" w:sz="4" w:space="0" w:color="000000"/>
      </w:pBdr>
      <w:spacing w:before="280" w:after="280"/>
      <w:textAlignment w:val="top"/>
    </w:pPr>
    <w:rPr>
      <w:b/>
      <w:bCs/>
      <w:sz w:val="18"/>
      <w:szCs w:val="18"/>
    </w:rPr>
  </w:style>
  <w:style w:type="paragraph" w:styleId="Xl142" w:customStyle="1">
    <w:name w:val="xl142"/>
    <w:basedOn w:val="Normal"/>
    <w:qFormat/>
    <w:rsid w:val="00c97626"/>
    <w:pPr>
      <w:pBdr>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143" w:customStyle="1">
    <w:name w:val="xl143"/>
    <w:basedOn w:val="Normal"/>
    <w:qFormat/>
    <w:rsid w:val="00c97626"/>
    <w:pPr>
      <w:pBdr>
        <w:left w:val="single" w:sz="4" w:space="0" w:color="000000"/>
        <w:bottom w:val="single" w:sz="8" w:space="0" w:color="000000"/>
        <w:right w:val="single" w:sz="4" w:space="0" w:color="000000"/>
      </w:pBdr>
      <w:spacing w:before="280" w:after="280"/>
      <w:jc w:val="center"/>
      <w:textAlignment w:val="top"/>
    </w:pPr>
    <w:rPr>
      <w:b/>
      <w:bCs/>
      <w:sz w:val="18"/>
      <w:szCs w:val="18"/>
    </w:rPr>
  </w:style>
  <w:style w:type="paragraph" w:styleId="Xl144" w:customStyle="1">
    <w:name w:val="xl144"/>
    <w:basedOn w:val="Normal"/>
    <w:qFormat/>
    <w:rsid w:val="00c97626"/>
    <w:pPr>
      <w:pBdr>
        <w:top w:val="single" w:sz="8" w:space="0" w:color="000000"/>
        <w:left w:val="single" w:sz="8" w:space="0" w:color="000000"/>
        <w:right w:val="single" w:sz="8" w:space="0" w:color="000000"/>
      </w:pBdr>
      <w:spacing w:before="280" w:after="280"/>
    </w:pPr>
    <w:rPr>
      <w:b/>
      <w:bCs/>
      <w:sz w:val="18"/>
      <w:szCs w:val="18"/>
    </w:rPr>
  </w:style>
  <w:style w:type="paragraph" w:styleId="Xl145" w:customStyle="1">
    <w:name w:val="xl145"/>
    <w:basedOn w:val="Normal"/>
    <w:qFormat/>
    <w:rsid w:val="00c97626"/>
    <w:pPr>
      <w:pBdr>
        <w:top w:val="single" w:sz="8" w:space="0" w:color="000000"/>
        <w:right w:val="single" w:sz="8" w:space="0" w:color="000000"/>
      </w:pBdr>
      <w:spacing w:before="280" w:after="280"/>
    </w:pPr>
    <w:rPr>
      <w:b/>
      <w:bCs/>
      <w:sz w:val="18"/>
      <w:szCs w:val="18"/>
    </w:rPr>
  </w:style>
  <w:style w:type="paragraph" w:styleId="Xl146" w:customStyle="1">
    <w:name w:val="xl146"/>
    <w:basedOn w:val="Normal"/>
    <w:qFormat/>
    <w:rsid w:val="00c97626"/>
    <w:pPr>
      <w:pBdr>
        <w:top w:val="single" w:sz="8" w:space="0" w:color="000000"/>
        <w:left w:val="single" w:sz="8" w:space="0" w:color="000000"/>
        <w:bottom w:val="single" w:sz="4" w:space="0" w:color="000000"/>
        <w:right w:val="single" w:sz="4" w:space="0" w:color="000000"/>
      </w:pBdr>
      <w:spacing w:before="280" w:after="280"/>
      <w:jc w:val="both"/>
      <w:textAlignment w:val="top"/>
    </w:pPr>
    <w:rPr>
      <w:sz w:val="18"/>
      <w:szCs w:val="18"/>
    </w:rPr>
  </w:style>
  <w:style w:type="paragraph" w:styleId="Xl147" w:customStyle="1">
    <w:name w:val="xl147"/>
    <w:basedOn w:val="Normal"/>
    <w:qFormat/>
    <w:rsid w:val="00c97626"/>
    <w:pPr>
      <w:pBdr>
        <w:top w:val="single" w:sz="8" w:space="0" w:color="000000"/>
        <w:left w:val="single" w:sz="4" w:space="0" w:color="000000"/>
        <w:bottom w:val="single" w:sz="4" w:space="0" w:color="000000"/>
        <w:right w:val="single" w:sz="4" w:space="0" w:color="000000"/>
      </w:pBdr>
      <w:spacing w:before="280" w:after="280"/>
    </w:pPr>
    <w:rPr>
      <w:sz w:val="18"/>
      <w:szCs w:val="18"/>
    </w:rPr>
  </w:style>
  <w:style w:type="paragraph" w:styleId="Xl148" w:customStyle="1">
    <w:name w:val="xl148"/>
    <w:basedOn w:val="Normal"/>
    <w:qFormat/>
    <w:rsid w:val="00c97626"/>
    <w:pPr>
      <w:pBdr>
        <w:top w:val="single" w:sz="8"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49" w:customStyle="1">
    <w:name w:val="xl149"/>
    <w:basedOn w:val="Normal"/>
    <w:qFormat/>
    <w:rsid w:val="00c97626"/>
    <w:pPr>
      <w:pBdr>
        <w:top w:val="single" w:sz="8"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50" w:customStyle="1">
    <w:name w:val="xl150"/>
    <w:basedOn w:val="Normal"/>
    <w:qFormat/>
    <w:rsid w:val="00c97626"/>
    <w:pPr>
      <w:pBdr>
        <w:top w:val="single" w:sz="4" w:space="0" w:color="000000"/>
        <w:left w:val="single" w:sz="4" w:space="0" w:color="000000"/>
        <w:bottom w:val="single" w:sz="4" w:space="0" w:color="000000"/>
        <w:right w:val="single" w:sz="4" w:space="0" w:color="000000"/>
      </w:pBdr>
      <w:spacing w:before="280" w:after="280"/>
    </w:pPr>
    <w:rPr>
      <w:sz w:val="18"/>
      <w:szCs w:val="18"/>
    </w:rPr>
  </w:style>
  <w:style w:type="paragraph" w:styleId="Xl151" w:customStyle="1">
    <w:name w:val="xl151"/>
    <w:basedOn w:val="Normal"/>
    <w:qFormat/>
    <w:rsid w:val="00c97626"/>
    <w:pPr>
      <w:pBdr>
        <w:top w:val="single" w:sz="4"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52" w:customStyle="1">
    <w:name w:val="xl152"/>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53" w:customStyle="1">
    <w:name w:val="xl153"/>
    <w:basedOn w:val="Normal"/>
    <w:qFormat/>
    <w:rsid w:val="00c97626"/>
    <w:pPr>
      <w:pBdr>
        <w:top w:val="single" w:sz="4" w:space="0" w:color="000000"/>
        <w:left w:val="single" w:sz="8" w:space="0" w:color="000000"/>
        <w:bottom w:val="single" w:sz="8" w:space="0" w:color="000000"/>
        <w:right w:val="single" w:sz="4" w:space="0" w:color="000000"/>
      </w:pBdr>
      <w:spacing w:before="280" w:after="280"/>
      <w:textAlignment w:val="top"/>
    </w:pPr>
    <w:rPr>
      <w:sz w:val="18"/>
      <w:szCs w:val="18"/>
    </w:rPr>
  </w:style>
  <w:style w:type="paragraph" w:styleId="Xl154" w:customStyle="1">
    <w:name w:val="xl154"/>
    <w:basedOn w:val="Normal"/>
    <w:qFormat/>
    <w:rsid w:val="00c97626"/>
    <w:pPr>
      <w:pBdr>
        <w:top w:val="single" w:sz="4" w:space="0" w:color="000000"/>
        <w:left w:val="single" w:sz="4" w:space="0" w:color="000000"/>
        <w:bottom w:val="single" w:sz="8" w:space="0" w:color="000000"/>
        <w:right w:val="single" w:sz="4" w:space="0" w:color="000000"/>
      </w:pBdr>
      <w:spacing w:before="280" w:after="280"/>
    </w:pPr>
    <w:rPr>
      <w:sz w:val="18"/>
      <w:szCs w:val="18"/>
    </w:rPr>
  </w:style>
  <w:style w:type="paragraph" w:styleId="Xl155" w:customStyle="1">
    <w:name w:val="xl155"/>
    <w:basedOn w:val="Normal"/>
    <w:qFormat/>
    <w:rsid w:val="00c97626"/>
    <w:pPr>
      <w:pBdr>
        <w:top w:val="single" w:sz="4" w:space="0" w:color="000000"/>
        <w:left w:val="single" w:sz="4" w:space="0" w:color="000000"/>
        <w:bottom w:val="single" w:sz="8" w:space="0" w:color="000000"/>
        <w:right w:val="single" w:sz="4" w:space="0" w:color="000000"/>
      </w:pBdr>
      <w:spacing w:before="280" w:after="280"/>
      <w:textAlignment w:val="top"/>
    </w:pPr>
    <w:rPr>
      <w:sz w:val="18"/>
      <w:szCs w:val="18"/>
    </w:rPr>
  </w:style>
  <w:style w:type="paragraph" w:styleId="Xl156" w:customStyle="1">
    <w:name w:val="xl156"/>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pPr>
    <w:rPr>
      <w:sz w:val="18"/>
      <w:szCs w:val="18"/>
    </w:rPr>
  </w:style>
  <w:style w:type="paragraph" w:styleId="Xl157" w:customStyle="1">
    <w:name w:val="xl157"/>
    <w:basedOn w:val="Normal"/>
    <w:qFormat/>
    <w:rsid w:val="00c97626"/>
    <w:pPr>
      <w:pBdr>
        <w:top w:val="single" w:sz="8" w:space="0" w:color="000000"/>
        <w:right w:val="single" w:sz="8" w:space="0" w:color="000000"/>
      </w:pBdr>
      <w:spacing w:before="280" w:after="280"/>
      <w:jc w:val="center"/>
      <w:textAlignment w:val="top"/>
    </w:pPr>
    <w:rPr>
      <w:b/>
      <w:bCs/>
      <w:sz w:val="18"/>
      <w:szCs w:val="18"/>
    </w:rPr>
  </w:style>
  <w:style w:type="paragraph" w:styleId="Xl158" w:customStyle="1">
    <w:name w:val="xl158"/>
    <w:basedOn w:val="Normal"/>
    <w:qFormat/>
    <w:rsid w:val="00c97626"/>
    <w:pPr>
      <w:pBdr>
        <w:left w:val="single" w:sz="8" w:space="0" w:color="000000"/>
        <w:right w:val="single" w:sz="8" w:space="0" w:color="000000"/>
      </w:pBdr>
      <w:spacing w:before="280" w:after="280"/>
      <w:jc w:val="center"/>
      <w:textAlignment w:val="top"/>
    </w:pPr>
    <w:rPr>
      <w:b/>
      <w:bCs/>
      <w:sz w:val="18"/>
      <w:szCs w:val="18"/>
    </w:rPr>
  </w:style>
  <w:style w:type="paragraph" w:styleId="Xl159" w:customStyle="1">
    <w:name w:val="xl159"/>
    <w:basedOn w:val="Normal"/>
    <w:qFormat/>
    <w:rsid w:val="00c97626"/>
    <w:pPr>
      <w:pBdr>
        <w:left w:val="single" w:sz="8" w:space="0" w:color="000000"/>
        <w:bottom w:val="single" w:sz="4" w:space="0" w:color="000000"/>
        <w:right w:val="single" w:sz="4" w:space="0" w:color="000000"/>
      </w:pBdr>
      <w:spacing w:before="280" w:after="280"/>
      <w:jc w:val="center"/>
      <w:textAlignment w:val="top"/>
    </w:pPr>
    <w:rPr>
      <w:sz w:val="18"/>
      <w:szCs w:val="18"/>
    </w:rPr>
  </w:style>
  <w:style w:type="paragraph" w:styleId="Xl160" w:customStyle="1">
    <w:name w:val="xl160"/>
    <w:basedOn w:val="Normal"/>
    <w:qFormat/>
    <w:rsid w:val="00c97626"/>
    <w:pPr>
      <w:pBdr>
        <w:left w:val="single" w:sz="4" w:space="0" w:color="000000"/>
        <w:bottom w:val="single" w:sz="4" w:space="0" w:color="000000"/>
        <w:right w:val="single" w:sz="4" w:space="0" w:color="000000"/>
      </w:pBdr>
      <w:spacing w:before="280" w:after="280"/>
      <w:jc w:val="center"/>
      <w:textAlignment w:val="top"/>
    </w:pPr>
    <w:rPr>
      <w:sz w:val="18"/>
      <w:szCs w:val="18"/>
    </w:rPr>
  </w:style>
  <w:style w:type="paragraph" w:styleId="Xl161" w:customStyle="1">
    <w:name w:val="xl161"/>
    <w:basedOn w:val="Normal"/>
    <w:qFormat/>
    <w:rsid w:val="00c97626"/>
    <w:pPr>
      <w:pBdr>
        <w:top w:val="single" w:sz="8"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62" w:customStyle="1">
    <w:name w:val="xl162"/>
    <w:basedOn w:val="Normal"/>
    <w:qFormat/>
    <w:rsid w:val="00c97626"/>
    <w:pPr>
      <w:pBdr>
        <w:top w:val="single" w:sz="8"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63" w:customStyle="1">
    <w:name w:val="xl163"/>
    <w:basedOn w:val="Normal"/>
    <w:qFormat/>
    <w:rsid w:val="00c97626"/>
    <w:pPr>
      <w:pBdr>
        <w:top w:val="single" w:sz="4" w:space="0" w:color="000000"/>
        <w:left w:val="single" w:sz="4" w:space="0" w:color="000000"/>
        <w:bottom w:val="single" w:sz="4" w:space="0" w:color="000000"/>
        <w:right w:val="single" w:sz="4" w:space="0" w:color="000000"/>
      </w:pBdr>
      <w:spacing w:before="280" w:after="280"/>
      <w:textAlignment w:val="top"/>
    </w:pPr>
    <w:rPr>
      <w:sz w:val="18"/>
      <w:szCs w:val="18"/>
    </w:rPr>
  </w:style>
  <w:style w:type="paragraph" w:styleId="Xl164" w:customStyle="1">
    <w:name w:val="xl164"/>
    <w:basedOn w:val="Normal"/>
    <w:qFormat/>
    <w:rsid w:val="00c97626"/>
    <w:pPr>
      <w:pBdr>
        <w:top w:val="single" w:sz="4" w:space="0" w:color="000000"/>
        <w:left w:val="single" w:sz="4" w:space="0" w:color="000000"/>
        <w:bottom w:val="single" w:sz="8" w:space="0" w:color="000000"/>
        <w:right w:val="single" w:sz="4" w:space="0" w:color="000000"/>
      </w:pBdr>
      <w:spacing w:before="280" w:after="280"/>
      <w:textAlignment w:val="top"/>
    </w:pPr>
    <w:rPr>
      <w:sz w:val="18"/>
      <w:szCs w:val="18"/>
    </w:rPr>
  </w:style>
  <w:style w:type="paragraph" w:styleId="Xl165" w:customStyle="1">
    <w:name w:val="xl165"/>
    <w:basedOn w:val="Normal"/>
    <w:qFormat/>
    <w:rsid w:val="00c97626"/>
    <w:pPr>
      <w:pBdr>
        <w:top w:val="single" w:sz="8" w:space="0" w:color="000000"/>
        <w:left w:val="single" w:sz="8" w:space="0" w:color="000000"/>
        <w:bottom w:val="single" w:sz="4" w:space="0" w:color="000000"/>
        <w:right w:val="single" w:sz="4" w:space="0" w:color="000000"/>
      </w:pBdr>
      <w:spacing w:before="280" w:after="280"/>
      <w:textAlignment w:val="top"/>
    </w:pPr>
    <w:rPr>
      <w:sz w:val="18"/>
      <w:szCs w:val="18"/>
    </w:rPr>
  </w:style>
  <w:style w:type="paragraph" w:styleId="Xl166" w:customStyle="1">
    <w:name w:val="xl166"/>
    <w:basedOn w:val="Normal"/>
    <w:qFormat/>
    <w:rsid w:val="00c97626"/>
    <w:pPr>
      <w:pBdr>
        <w:top w:val="single" w:sz="4" w:space="0" w:color="000000"/>
        <w:left w:val="single" w:sz="8" w:space="0" w:color="000000"/>
        <w:right w:val="single" w:sz="4" w:space="0" w:color="000000"/>
      </w:pBdr>
      <w:spacing w:before="280" w:after="280"/>
      <w:jc w:val="center"/>
      <w:textAlignment w:val="top"/>
    </w:pPr>
    <w:rPr>
      <w:sz w:val="18"/>
      <w:szCs w:val="18"/>
    </w:rPr>
  </w:style>
  <w:style w:type="paragraph" w:styleId="Xl167" w:customStyle="1">
    <w:name w:val="xl167"/>
    <w:basedOn w:val="Normal"/>
    <w:qFormat/>
    <w:rsid w:val="00c97626"/>
    <w:pPr>
      <w:pBdr>
        <w:top w:val="single" w:sz="4" w:space="0" w:color="000000"/>
        <w:left w:val="single" w:sz="4" w:space="0" w:color="000000"/>
        <w:right w:val="single" w:sz="4" w:space="0" w:color="000000"/>
      </w:pBdr>
      <w:spacing w:before="280" w:after="280"/>
      <w:textAlignment w:val="top"/>
    </w:pPr>
    <w:rPr>
      <w:sz w:val="18"/>
      <w:szCs w:val="18"/>
    </w:rPr>
  </w:style>
  <w:style w:type="paragraph" w:styleId="Xl168" w:customStyle="1">
    <w:name w:val="xl168"/>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169" w:customStyle="1">
    <w:name w:val="xl169"/>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170" w:customStyle="1">
    <w:name w:val="xl170"/>
    <w:basedOn w:val="Normal"/>
    <w:qFormat/>
    <w:rsid w:val="00c97626"/>
    <w:pPr>
      <w:pBdr>
        <w:top w:val="single" w:sz="4" w:space="0" w:color="000000"/>
        <w:left w:val="single" w:sz="4" w:space="0" w:color="000000"/>
        <w:right w:val="single" w:sz="4" w:space="0" w:color="000000"/>
      </w:pBdr>
      <w:spacing w:before="280" w:after="280"/>
      <w:jc w:val="center"/>
      <w:textAlignment w:val="top"/>
    </w:pPr>
    <w:rPr>
      <w:sz w:val="18"/>
      <w:szCs w:val="18"/>
    </w:rPr>
  </w:style>
  <w:style w:type="paragraph" w:styleId="Xl171" w:customStyle="1">
    <w:name w:val="xl171"/>
    <w:basedOn w:val="Normal"/>
    <w:qFormat/>
    <w:rsid w:val="00c97626"/>
    <w:pPr>
      <w:pBdr>
        <w:top w:val="single" w:sz="8"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172" w:customStyle="1">
    <w:name w:val="xl172"/>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textAlignment w:val="top"/>
    </w:pPr>
    <w:rPr>
      <w:sz w:val="18"/>
      <w:szCs w:val="18"/>
    </w:rPr>
  </w:style>
  <w:style w:type="paragraph" w:styleId="Xl173" w:customStyle="1">
    <w:name w:val="xl173"/>
    <w:basedOn w:val="Normal"/>
    <w:qFormat/>
    <w:rsid w:val="00c97626"/>
    <w:pPr>
      <w:pBdr>
        <w:top w:val="single" w:sz="4" w:space="0" w:color="000000"/>
        <w:left w:val="single" w:sz="4" w:space="0" w:color="000000"/>
        <w:right w:val="single" w:sz="8" w:space="0" w:color="000000"/>
      </w:pBdr>
      <w:spacing w:before="280" w:after="280"/>
      <w:jc w:val="center"/>
      <w:textAlignment w:val="top"/>
    </w:pPr>
    <w:rPr>
      <w:sz w:val="18"/>
      <w:szCs w:val="18"/>
    </w:rPr>
  </w:style>
  <w:style w:type="paragraph" w:styleId="Xl174" w:customStyle="1">
    <w:name w:val="xl174"/>
    <w:basedOn w:val="Normal"/>
    <w:qFormat/>
    <w:rsid w:val="00c97626"/>
    <w:pPr>
      <w:pBdr>
        <w:top w:val="single" w:sz="4" w:space="0" w:color="000000"/>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175" w:customStyle="1">
    <w:name w:val="xl175"/>
    <w:basedOn w:val="Normal"/>
    <w:qFormat/>
    <w:rsid w:val="00c97626"/>
    <w:pPr>
      <w:pBdr>
        <w:left w:val="single" w:sz="4" w:space="0" w:color="000000"/>
        <w:bottom w:val="single" w:sz="8" w:space="0" w:color="000000"/>
        <w:right w:val="single" w:sz="8" w:space="0" w:color="000000"/>
      </w:pBdr>
      <w:spacing w:before="280" w:after="280"/>
      <w:jc w:val="center"/>
      <w:textAlignment w:val="top"/>
    </w:pPr>
    <w:rPr>
      <w:sz w:val="18"/>
      <w:szCs w:val="18"/>
    </w:rPr>
  </w:style>
  <w:style w:type="paragraph" w:styleId="Xl176" w:customStyle="1">
    <w:name w:val="xl176"/>
    <w:basedOn w:val="Normal"/>
    <w:qFormat/>
    <w:rsid w:val="00c97626"/>
    <w:pPr>
      <w:pBdr>
        <w:top w:val="single" w:sz="4" w:space="0" w:color="000000"/>
        <w:left w:val="single" w:sz="4" w:space="0" w:color="000000"/>
        <w:right w:val="single" w:sz="8" w:space="0" w:color="000000"/>
      </w:pBdr>
      <w:spacing w:before="280" w:after="280"/>
      <w:jc w:val="center"/>
    </w:pPr>
    <w:rPr>
      <w:sz w:val="18"/>
      <w:szCs w:val="18"/>
    </w:rPr>
  </w:style>
  <w:style w:type="paragraph" w:styleId="Xl177" w:customStyle="1">
    <w:name w:val="xl177"/>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78" w:customStyle="1">
    <w:name w:val="xl178"/>
    <w:basedOn w:val="Normal"/>
    <w:qFormat/>
    <w:rsid w:val="00c97626"/>
    <w:pPr>
      <w:pBdr>
        <w:left w:val="single" w:sz="4" w:space="0" w:color="000000"/>
        <w:right w:val="single" w:sz="4" w:space="0" w:color="000000"/>
      </w:pBdr>
      <w:spacing w:before="280" w:after="280"/>
      <w:jc w:val="center"/>
      <w:textAlignment w:val="top"/>
    </w:pPr>
    <w:rPr>
      <w:sz w:val="18"/>
      <w:szCs w:val="18"/>
    </w:rPr>
  </w:style>
  <w:style w:type="paragraph" w:styleId="Xl179" w:customStyle="1">
    <w:name w:val="xl179"/>
    <w:basedOn w:val="Normal"/>
    <w:qFormat/>
    <w:rsid w:val="00c97626"/>
    <w:pPr>
      <w:pBdr>
        <w:left w:val="single" w:sz="4" w:space="0" w:color="000000"/>
        <w:right w:val="single" w:sz="4" w:space="0" w:color="000000"/>
      </w:pBdr>
      <w:spacing w:before="280" w:after="280"/>
      <w:jc w:val="center"/>
      <w:textAlignment w:val="top"/>
    </w:pPr>
    <w:rPr>
      <w:sz w:val="18"/>
      <w:szCs w:val="18"/>
    </w:rPr>
  </w:style>
  <w:style w:type="paragraph" w:styleId="Xl180" w:customStyle="1">
    <w:name w:val="xl180"/>
    <w:basedOn w:val="Normal"/>
    <w:qFormat/>
    <w:rsid w:val="00c97626"/>
    <w:pPr>
      <w:pBdr>
        <w:left w:val="single" w:sz="4" w:space="0" w:color="000000"/>
        <w:right w:val="single" w:sz="8" w:space="0" w:color="000000"/>
      </w:pBdr>
      <w:spacing w:before="280" w:after="280"/>
      <w:jc w:val="center"/>
      <w:textAlignment w:val="top"/>
    </w:pPr>
    <w:rPr>
      <w:sz w:val="18"/>
      <w:szCs w:val="18"/>
    </w:rPr>
  </w:style>
  <w:style w:type="paragraph" w:styleId="Xl181" w:customStyle="1">
    <w:name w:val="xl181"/>
    <w:basedOn w:val="Normal"/>
    <w:qFormat/>
    <w:rsid w:val="00c97626"/>
    <w:pPr>
      <w:pBdr>
        <w:top w:val="single" w:sz="4" w:space="0" w:color="000000"/>
        <w:left w:val="single" w:sz="4" w:space="0" w:color="000000"/>
        <w:bottom w:val="single" w:sz="4" w:space="0" w:color="000000"/>
        <w:right w:val="single" w:sz="8" w:space="0" w:color="000000"/>
      </w:pBdr>
      <w:spacing w:before="280" w:after="280"/>
      <w:jc w:val="center"/>
    </w:pPr>
    <w:rPr>
      <w:sz w:val="18"/>
      <w:szCs w:val="18"/>
    </w:rPr>
  </w:style>
  <w:style w:type="paragraph" w:styleId="Xl182" w:customStyle="1">
    <w:name w:val="xl182"/>
    <w:basedOn w:val="Normal"/>
    <w:qFormat/>
    <w:rsid w:val="00c97626"/>
    <w:pPr>
      <w:pBdr>
        <w:top w:val="single" w:sz="8" w:space="0" w:color="000000"/>
        <w:left w:val="single" w:sz="4" w:space="0" w:color="000000"/>
        <w:bottom w:val="single" w:sz="8" w:space="0" w:color="000000"/>
        <w:right w:val="single" w:sz="8" w:space="0" w:color="000000"/>
      </w:pBdr>
      <w:spacing w:before="280" w:after="280"/>
      <w:jc w:val="center"/>
      <w:textAlignment w:val="top"/>
    </w:pPr>
    <w:rPr>
      <w:b/>
      <w:bCs/>
      <w:sz w:val="18"/>
      <w:szCs w:val="18"/>
    </w:rPr>
  </w:style>
  <w:style w:type="paragraph" w:styleId="Xl183" w:customStyle="1">
    <w:name w:val="xl183"/>
    <w:basedOn w:val="Normal"/>
    <w:qFormat/>
    <w:rsid w:val="00c97626"/>
    <w:pPr>
      <w:pBdr>
        <w:left w:val="single" w:sz="4" w:space="0" w:color="000000"/>
        <w:bottom w:val="single" w:sz="8" w:space="0" w:color="000000"/>
        <w:right w:val="single" w:sz="8" w:space="0" w:color="000000"/>
      </w:pBdr>
      <w:spacing w:before="280" w:after="280"/>
      <w:jc w:val="center"/>
      <w:textAlignment w:val="top"/>
    </w:pPr>
    <w:rPr>
      <w:b/>
      <w:bCs/>
      <w:sz w:val="18"/>
      <w:szCs w:val="18"/>
    </w:rPr>
  </w:style>
  <w:style w:type="paragraph" w:styleId="Font5" w:customStyle="1">
    <w:name w:val="font5"/>
    <w:basedOn w:val="Normal"/>
    <w:qFormat/>
    <w:rsid w:val="00c97626"/>
    <w:pPr>
      <w:spacing w:before="280" w:after="280"/>
    </w:pPr>
    <w:rPr>
      <w:rFonts w:ascii="Tahoma" w:hAnsi="Tahoma" w:cs="Tahoma"/>
      <w:color w:val="000000"/>
      <w:sz w:val="18"/>
      <w:szCs w:val="18"/>
    </w:rPr>
  </w:style>
  <w:style w:type="paragraph" w:styleId="Font6" w:customStyle="1">
    <w:name w:val="font6"/>
    <w:basedOn w:val="Normal"/>
    <w:qFormat/>
    <w:rsid w:val="00c97626"/>
    <w:pPr>
      <w:spacing w:before="280" w:after="280"/>
    </w:pPr>
    <w:rPr>
      <w:rFonts w:ascii="Tahoma" w:hAnsi="Tahoma" w:cs="Tahoma"/>
      <w:b/>
      <w:bCs/>
      <w:color w:val="000000"/>
      <w:sz w:val="18"/>
      <w:szCs w:val="18"/>
    </w:rPr>
  </w:style>
  <w:style w:type="paragraph" w:styleId="Style28" w:customStyle="1">
    <w:name w:val="Содержимое врезки"/>
    <w:basedOn w:val="Normal"/>
    <w:qFormat/>
    <w:rsid w:val="00c97626"/>
    <w:pPr/>
    <w:rPr/>
  </w:style>
  <w:style w:type="paragraph" w:styleId="Style29" w:customStyle="1">
    <w:name w:val="Содержимое таблицы"/>
    <w:basedOn w:val="Normal"/>
    <w:qFormat/>
    <w:rsid w:val="00c97626"/>
    <w:pPr>
      <w:widowControl w:val="false"/>
      <w:suppressLineNumbers/>
    </w:pPr>
    <w:rPr/>
  </w:style>
  <w:style w:type="paragraph" w:styleId="Style30" w:customStyle="1">
    <w:name w:val="Заголовок таблицы"/>
    <w:basedOn w:val="Style29"/>
    <w:qFormat/>
    <w:rsid w:val="00c97626"/>
    <w:pPr>
      <w:jc w:val="center"/>
    </w:pPr>
    <w:rPr>
      <w:b/>
      <w:bCs/>
    </w:rPr>
  </w:style>
  <w:style w:type="paragraph" w:styleId="NormalWeb">
    <w:name w:val="Normal (Web)"/>
    <w:basedOn w:val="Normal"/>
    <w:uiPriority w:val="99"/>
    <w:semiHidden/>
    <w:unhideWhenUsed/>
    <w:qFormat/>
    <w:rsid w:val="00c97626"/>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f3">
    <w:name w:val="Table Grid"/>
    <w:basedOn w:val="a1"/>
    <w:uiPriority w:val="39"/>
    <w:rsid w:val="00b329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B097E-FBDD-4CCF-89F5-F2DC91A0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Application>LibreOffice/7.6.4.1$Windows_X86_64 LibreOffice_project/e19e193f88cd6c0525a17fb7a176ed8e6a3e2aa1</Application>
  <AppVersion>15.0000</AppVersion>
  <Pages>73</Pages>
  <Words>19100</Words>
  <Characters>136391</Characters>
  <CharactersWithSpaces>150862</CharactersWithSpaces>
  <Paragraphs>5078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2024-04-01T02:21:00Z</dcterms:created>
  <dc:creator>Культура</dc:creator>
  <dc:description/>
  <dc:language>ru-RU</dc:language>
  <cp:lastModifiedBy>Культура</cp:lastModifiedBy>
  <cp:lastPrinted>2024-04-03T06:33:00Z</cp:lastPrinted>
  <dcterms:modified xsi:type="dcterms:W3CDTF">2024-04-22T01:29:00Z</dcterms:modified>
  <cp:revision>74</cp:revision>
  <dc:subject/>
  <dc:title/>
</cp:coreProperties>
</file>

<file path=docProps/custom.xml><?xml version="1.0" encoding="utf-8"?>
<Properties xmlns="http://schemas.openxmlformats.org/officeDocument/2006/custom-properties" xmlns:vt="http://schemas.openxmlformats.org/officeDocument/2006/docPropsVTypes"/>
</file>