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35pt;height:52.4pt;mso-wrap-distance-right:0pt" filled="f" o:ole="">
            <v:imagedata r:id="rId3" o:title=""/>
          </v:shape>
          <o:OLEObject Type="Embed" ProgID="CorelDRAW.Graphic.6" ShapeID="ole_rId2" DrawAspect="Content" ObjectID="_1776507882" r:id="rId2"/>
        </w:object>
      </w:r>
    </w:p>
    <w:p>
      <w:pPr>
        <w:pStyle w:val="Title"/>
        <w:jc w:val="left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635" distB="635" distL="635" distR="635" simplePos="0" locked="0" layoutInCell="1" allowOverlap="1" relativeHeight="2" wp14:anchorId="4E41CF05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635" t="635" r="635" b="63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2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7.65pt;margin-top:2.5pt;width:482.45pt;height:44.95pt;mso-wrap-style:square;v-text-anchor:top" wp14:anchorId="4E41CF05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635" distB="635" distL="635" distR="635" simplePos="0" locked="0" layoutInCell="1" allowOverlap="1" relativeHeight="6" wp14:anchorId="4DAFD26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635" t="635" r="635" b="635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white" stroked="t" o:allowincell="f" style="position:absolute;margin-left:-7.65pt;margin-top:6.3pt;width:482.45pt;height:40.95pt;mso-wrap-style:square;v-text-anchor:top" wp14:anchorId="4DAFD26D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Titl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19050" distB="19050" distL="19685" distR="19050" simplePos="0" locked="0" layoutInCell="1" allowOverlap="1" relativeHeight="4" wp14:anchorId="437A1E5C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19685" t="19050" r="19050" b="19050"/>
                <wp:wrapNone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2.15pt" to="514.3pt,2.15pt" ID="Line 3" stroked="t" o:allowincell="f" style="position:absolute" wp14:anchorId="437A1E5C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9050" distB="19050" distL="19685" distR="19050" simplePos="0" locked="0" layoutInCell="1" allowOverlap="1" relativeHeight="5" wp14:anchorId="6D2870BE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19685" t="19050" r="19050" b="19050"/>
                <wp:wrapNone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9.15pt" to="514.3pt,9.15pt" ID="Line 4" stroked="t" o:allowincell="f" style="position:absolute" wp14:anchorId="6D2870BE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04.04.2024 г.                                                                                               № </w:t>
      </w:r>
      <w:r>
        <w:rPr>
          <w:b/>
          <w:bCs/>
          <w:sz w:val="28"/>
          <w:szCs w:val="28"/>
        </w:rPr>
        <w:t>81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Hlk125545376"/>
      <w:r>
        <w:rPr>
          <w:sz w:val="28"/>
          <w:szCs w:val="28"/>
        </w:rPr>
        <w:t>О внесении изменений в приложение к постановлению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«Северо-Байкальский район»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26.01.2023г. № 11 «Об утверждении Муниципальной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программы муниципального образования «Северо-Байкальский район»</w:t>
      </w:r>
    </w:p>
    <w:p>
      <w:pPr>
        <w:pStyle w:val="14"/>
        <w:numPr>
          <w:ilvl w:val="0"/>
          <w:numId w:val="0"/>
        </w:numPr>
        <w:spacing w:lineRule="auto" w:line="240"/>
        <w:ind w:hanging="0" w:left="0" w:right="-40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«Социально-экономическое развитие коренных малочисленных</w:t>
      </w:r>
    </w:p>
    <w:p>
      <w:pPr>
        <w:pStyle w:val="14"/>
        <w:numPr>
          <w:ilvl w:val="0"/>
          <w:numId w:val="0"/>
        </w:numPr>
        <w:tabs>
          <w:tab w:val="clear" w:pos="708"/>
          <w:tab w:val="left" w:pos="8220" w:leader="none"/>
        </w:tabs>
        <w:spacing w:lineRule="auto" w:line="240"/>
        <w:ind w:hanging="0" w:left="0" w:right="-40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народов Севера, проживающих на территории муниципального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образования «Северо-Байкальский район</w:t>
      </w:r>
      <w:r>
        <w:rPr>
          <w:bCs/>
          <w:sz w:val="28"/>
          <w:szCs w:val="28"/>
        </w:rPr>
        <w:t>»</w:t>
      </w:r>
      <w:bookmarkEnd w:id="0"/>
    </w:p>
    <w:p>
      <w:pPr>
        <w:pStyle w:val="Normal"/>
        <w:widowControl w:val="false"/>
        <w:tabs>
          <w:tab w:val="clear" w:pos="708"/>
          <w:tab w:val="left" w:pos="11199" w:leader="none"/>
        </w:tabs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bCs/>
          <w:spacing w:val="-2"/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В соответствии с Решением Совета депутатов муниципального образования «Северо-Байкальский район» Республики Бурятия  от 27.12.2022 № 398-VI «О бюджете муниципального образования «Северо-Байкальский район» на 2023 год и плановый период 2024 и 2025 годов»  (в редакции Решения Совета депутатов муниципального образования «Северо-Байкальский район» Республики Бурятия от 26.12.2023 № 513-VI 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годов»), Решением Совета депутатов муниципального образования «Северо-Байкальский район» Республики Бурятия  от 26.12.2023 № 514-VI «О бюджете муниципального образования «Северо-Байкальский район» на 2024 год и плановый период 2025 и 2026 годов», во исполнение постановления администрации муниципального образования «Северо-Байкальский район» от 29.12.2021 № 271 «Об утверждении Порядка разработки, реализации и оценки эффективности муниципальных программ муниципального образования «Северо-Байкальский район», п о с т а н о в л я ю: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ind w:firstLine="567"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МО «Северо-Байкальский район»</w:t>
      </w:r>
      <w:r>
        <w:rPr>
          <w:color w:val="000000"/>
          <w:sz w:val="28"/>
          <w:szCs w:val="28"/>
        </w:rPr>
        <w:t xml:space="preserve"> от 26.01.2023г. № 11 «Об утверждении </w:t>
      </w:r>
      <w:r>
        <w:rPr>
          <w:sz w:val="28"/>
          <w:szCs w:val="28"/>
        </w:rPr>
        <w:t>муниципальной программы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район» следующие изменения: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firstLine="567"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firstLine="567" w:left="0" w:right="-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</w:rPr>
      </w:pPr>
      <w:r>
        <w:rPr>
          <w:b/>
          <w:sz w:val="28"/>
          <w:szCs w:val="28"/>
        </w:rPr>
        <w:t xml:space="preserve">И.о. Руководителя администрации </w:t>
      </w:r>
    </w:p>
    <w:p>
      <w:pPr>
        <w:pStyle w:val="Normal"/>
        <w:rPr>
          <w:sz w:val="20"/>
        </w:rPr>
      </w:pPr>
      <w:r>
        <w:rPr>
          <w:b/>
          <w:sz w:val="28"/>
          <w:szCs w:val="28"/>
        </w:rPr>
        <w:t>МО "Северо-Байкальский район"                                                   Т.А. Никифорова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Исп.: Белянина Ксения Александровна</w:t>
      </w:r>
    </w:p>
    <w:p>
      <w:pPr>
        <w:pStyle w:val="Normal"/>
        <w:rPr>
          <w:sz w:val="20"/>
        </w:rPr>
      </w:pPr>
      <w:r>
        <w:rPr>
          <w:sz w:val="20"/>
        </w:rPr>
        <w:t>Тел.: 8/30130/47615</w:t>
      </w:r>
    </w:p>
    <w:p>
      <w:pPr>
        <w:pStyle w:val="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426"/>
        <w:jc w:val="right"/>
        <w:rPr/>
      </w:pPr>
      <w:r>
        <w:rPr/>
        <w:t>Приложение</w:t>
      </w:r>
    </w:p>
    <w:p>
      <w:pPr>
        <w:pStyle w:val="Normal"/>
        <w:ind w:firstLine="426"/>
        <w:jc w:val="right"/>
        <w:rPr/>
      </w:pPr>
      <w:r>
        <w:rPr/>
        <w:t>к постановлению администрации</w:t>
      </w:r>
    </w:p>
    <w:p>
      <w:pPr>
        <w:pStyle w:val="Normal"/>
        <w:ind w:firstLine="426"/>
        <w:jc w:val="right"/>
        <w:rPr/>
      </w:pPr>
      <w:r>
        <w:rPr/>
        <w:t>МО «Север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о-Байкальский район»</w:t>
      </w:r>
    </w:p>
    <w:p>
      <w:pPr>
        <w:pStyle w:val="Normal"/>
        <w:ind w:firstLine="426"/>
        <w:jc w:val="righ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от 04.04.2024г.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81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Муниципальная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программа муниципального образования «Северо-Байкальский район»</w:t>
      </w:r>
    </w:p>
    <w:p>
      <w:pPr>
        <w:pStyle w:val="14"/>
        <w:numPr>
          <w:ilvl w:val="0"/>
          <w:numId w:val="0"/>
        </w:numPr>
        <w:spacing w:lineRule="auto" w:line="240"/>
        <w:ind w:hanging="0" w:left="0" w:right="-4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«Социально-экономическое развитие коренных малочисленных</w:t>
      </w:r>
    </w:p>
    <w:p>
      <w:pPr>
        <w:pStyle w:val="14"/>
        <w:numPr>
          <w:ilvl w:val="0"/>
          <w:numId w:val="0"/>
        </w:numPr>
        <w:tabs>
          <w:tab w:val="clear" w:pos="708"/>
          <w:tab w:val="left" w:pos="8220" w:leader="none"/>
        </w:tabs>
        <w:spacing w:lineRule="auto" w:line="240"/>
        <w:ind w:hanging="0" w:left="0" w:right="-4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народов Севера, проживающих на территории муниципального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образования «Северо-Байкальский район»</w:t>
      </w:r>
    </w:p>
    <w:p>
      <w:pPr>
        <w:pStyle w:val="Normal"/>
        <w:ind w:right="-58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426"/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tbl>
      <w:tblPr>
        <w:tblW w:w="10212" w:type="dxa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545"/>
        <w:gridCol w:w="754"/>
        <w:gridCol w:w="2796"/>
        <w:gridCol w:w="1140"/>
        <w:gridCol w:w="1017"/>
        <w:gridCol w:w="990"/>
        <w:gridCol w:w="969"/>
      </w:tblGrid>
      <w:tr>
        <w:trPr>
          <w:trHeight w:val="640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0"/>
              </w:numPr>
              <w:spacing w:lineRule="auto" w:line="240"/>
              <w:ind w:hanging="0" w:left="0" w:right="-5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>
            <w:pPr>
              <w:pStyle w:val="14"/>
              <w:numPr>
                <w:ilvl w:val="0"/>
                <w:numId w:val="0"/>
              </w:numPr>
              <w:spacing w:lineRule="auto" w:line="240"/>
              <w:ind w:hanging="0" w:left="0" w:right="-5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народов Севера, проживающих на территории муниципального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образования «Северо-Байкальский район»</w:t>
            </w:r>
          </w:p>
        </w:tc>
      </w:tr>
      <w:tr>
        <w:trPr/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экономики администрации муниципального образования «Северо-Байкальский район»</w:t>
            </w:r>
          </w:p>
        </w:tc>
      </w:tr>
      <w:tr>
        <w:trPr/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Соисполнители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муниципального образования «Северо – Байкальский район» (по согласованию),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управлению муниципальным хозяйством»,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 и архивного дела МО «Северо-Байкальский район»,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 МО «Северо-Байкальский район»,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«Нижнеангарская ЦРБ»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хозяйствующие субъекты (по согласованию)</w:t>
            </w:r>
          </w:p>
        </w:tc>
      </w:tr>
      <w:tr>
        <w:trPr>
          <w:trHeight w:val="714" w:hRule="atLeast"/>
        </w:trPr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jc w:val="both"/>
              <w:rPr>
                <w:rFonts w:eastAsia="Calibri"/>
                <w:lang w:eastAsia="en-US"/>
              </w:rPr>
            </w:pPr>
            <w:r>
              <w:rPr/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>
        <w:trPr/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1.Создание условий для устойчивого развития экономики традиционных отраслей хозяйствования коренных малочисленных народов.</w:t>
            </w:r>
          </w:p>
          <w:p>
            <w:pPr>
              <w:pStyle w:val="Normal"/>
              <w:jc w:val="both"/>
              <w:rPr/>
            </w:pPr>
            <w:r>
              <w:rPr/>
              <w:t>2.Развитие сферы образования, культуры, спорта и медицинского обслуживания коренных малочисленных народов,</w:t>
            </w:r>
            <w:r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51" w:leader="none"/>
                <w:tab w:val="left" w:pos="388" w:leader="none"/>
              </w:tabs>
              <w:spacing w:lineRule="auto" w:line="240"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>
        <w:trPr>
          <w:trHeight w:val="400" w:hRule="atLeast"/>
        </w:trPr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   </w:t>
              <w:br/>
              <w:t>показатели программы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 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Бурятия, (%).</w:t>
            </w:r>
          </w:p>
          <w:p>
            <w:pPr>
              <w:pStyle w:val="Normal"/>
              <w:tabs>
                <w:tab w:val="clear" w:pos="708"/>
                <w:tab w:val="left" w:pos="388" w:leader="none"/>
              </w:tabs>
              <w:spacing w:lineRule="auto" w:line="276" w:before="0" w:after="0"/>
              <w:contextualSpacing/>
              <w:jc w:val="both"/>
              <w:rPr/>
            </w:pPr>
            <w:r>
              <w:rPr>
                <w:rFonts w:eastAsia="Times New Roman"/>
                <w:sz w:val="24"/>
                <w:szCs w:val="24"/>
              </w:rPr>
              <w:t>2.Оказана поддержка экономического и социального развития коренных малочисленных народов Севера, Сибири и Дальнего Востока Российской Федерации</w:t>
            </w:r>
          </w:p>
        </w:tc>
      </w:tr>
      <w:tr>
        <w:trPr>
          <w:trHeight w:val="400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Сроки реализации </w:t>
              <w:br/>
              <w:t>программы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2022-2026 годы</w:t>
            </w:r>
          </w:p>
        </w:tc>
      </w:tr>
      <w:tr>
        <w:trPr>
          <w:trHeight w:val="264" w:hRule="atLeast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26"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</w:tr>
      <w:tr>
        <w:trPr>
          <w:trHeight w:val="353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Годы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ФБ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РБ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</w:tr>
      <w:tr>
        <w:trPr>
          <w:trHeight w:val="70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57" w:left="-70" w:right="-1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-108" w:right="-12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 по программе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1274,93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1150,50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73,44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>
        <w:trPr>
          <w:trHeight w:val="292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57" w:left="-70" w:right="-13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-108" w:right="-12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утверждено в бюджете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1274,93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1150,50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73,44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>
        <w:trPr>
          <w:trHeight w:val="540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57" w:left="-70" w:right="-1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план по программе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1274,93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1150,50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73,44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>
        <w:trPr>
          <w:trHeight w:val="441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57" w:left="-70" w:right="-13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утверждено в бюджете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1274,93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1150,50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73.44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>
        <w:trPr>
          <w:trHeight w:val="397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57" w:left="-70" w:right="-1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план по программе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909,96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821,15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52,41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>
        <w:trPr>
          <w:trHeight w:val="279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57" w:left="-70" w:right="-13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утверждено в бюджете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909,96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821,15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52,41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>
        <w:trPr>
          <w:trHeight w:val="241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before="0" w:after="0"/>
              <w:ind w:firstLine="57" w:left="0" w:right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план по программе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утверждено в бюджете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2026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план по программе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22"/>
              <w:jc w:val="center"/>
              <w:rPr/>
            </w:pPr>
            <w:r>
              <w:rPr/>
              <w:t>утверждено в бюджете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/>
              <w:jc w:val="center"/>
              <w:rPr/>
            </w:pPr>
            <w:r>
              <w:rPr/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2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firstLine="15" w:left="57" w:right="1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Итого по плану программы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3459,82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3122,15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138,38</w:t>
            </w:r>
          </w:p>
        </w:tc>
      </w:tr>
      <w:tr>
        <w:trPr>
          <w:trHeight w:val="364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26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5" w:left="57" w:right="1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Итого по утвержденному финансированию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3459,82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3122,15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138,38</w:t>
            </w:r>
          </w:p>
        </w:tc>
      </w:tr>
    </w:tbl>
    <w:p>
      <w:pPr>
        <w:pStyle w:val="Normal"/>
        <w:widowControl w:val="false"/>
        <w:ind w:firstLine="426"/>
        <w:jc w:val="both"/>
        <w:rPr>
          <w:rFonts w:eastAsia="Calibri"/>
          <w:sz w:val="16"/>
        </w:rPr>
      </w:pPr>
      <w:r>
        <w:rPr>
          <w:rFonts w:eastAsia="Calibri"/>
          <w:sz w:val="16"/>
        </w:rPr>
        <w:t>&lt;*&gt; Объемы бюджетного финансирования мероприятий программы на 2022 - 2026 годы являются прогнозными и подлежат уточнению в соответствии с решениями Совета депутатов МО «Северо-Байкальский район» "О бюджете муниципального образования "Северо-Байкальский район" на соответствующий финансовый год и плановый период";</w:t>
      </w:r>
    </w:p>
    <w:p>
      <w:pPr>
        <w:pStyle w:val="Normal"/>
        <w:widowControl w:val="false"/>
        <w:ind w:firstLine="426"/>
        <w:jc w:val="both"/>
        <w:rPr>
          <w:rFonts w:eastAsia="Calibri"/>
          <w:sz w:val="16"/>
        </w:rPr>
      </w:pPr>
      <w:r>
        <w:rPr>
          <w:rFonts w:eastAsia="Calibri"/>
          <w:sz w:val="14"/>
        </w:rPr>
        <w:t>&lt;**&gt;</w:t>
      </w:r>
      <w:r>
        <w:rPr>
          <w:rFonts w:eastAsia="Calibri"/>
          <w:sz w:val="16"/>
        </w:rPr>
        <w:t xml:space="preserve">  справочно, носит прогнозный характер</w:t>
      </w:r>
    </w:p>
    <w:p>
      <w:pPr>
        <w:pStyle w:val="Normal"/>
        <w:widowControl w:val="false"/>
        <w:numPr>
          <w:ilvl w:val="0"/>
          <w:numId w:val="0"/>
        </w:numPr>
        <w:ind w:firstLine="426" w:left="0"/>
        <w:jc w:val="center"/>
        <w:outlineLvl w:val="2"/>
        <w:rPr/>
      </w:pPr>
      <w:r>
        <w:rPr/>
      </w:r>
    </w:p>
    <w:p>
      <w:pPr>
        <w:pStyle w:val="Normal"/>
        <w:tabs>
          <w:tab w:val="clear" w:pos="708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bookmarkStart w:id="1" w:name="_Hlk130124765"/>
      <w:r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  <w:bookmarkEnd w:id="1"/>
    </w:p>
    <w:p>
      <w:pPr>
        <w:pStyle w:val="Normal"/>
        <w:ind w:firstLine="540"/>
        <w:jc w:val="both"/>
        <w:rPr/>
      </w:pPr>
      <w:r>
        <w:rPr/>
        <w:t>Коренные малочисленные народы Севера, Сибири и Дальнего Востока Российской Федерации –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>
      <w:pPr>
        <w:pStyle w:val="NoSpacing"/>
        <w:ind w:firstLine="540"/>
        <w:jc w:val="both"/>
        <w:rPr/>
      </w:pPr>
      <w:r>
        <w:rPr>
          <w:sz w:val="24"/>
          <w:szCs w:val="24"/>
        </w:rPr>
        <w:t xml:space="preserve">Распоряжением Правительства РФ от 08 мая 2009 года № 631 Северо-Байкальский район вошел в перечень мест традиционного проживания и традиционной хозяйственной деятельности коренных малочисленных народов РФ. 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01.01.2022 года согласно данным ассоциации КМН по Северо-Байкальскому району и г. Северобайкальску зарегистрировано 749 человек коренного малочисленного народа Севера. В основном,  они компактно проживают в селах: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Холодное, Байкальское, Уоян, Кумора и поселок Нижнеангарск.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со строительством Байкало-Амурской магистрали часть эвенкийского населения переселились в бамовские поселки – Новый Уоян, Ангоя.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сегодня местами компактного проживания эвенков в районе считается 8 из 10 поселений с численностью КМНС:</w:t>
      </w:r>
    </w:p>
    <w:p>
      <w:pPr>
        <w:pStyle w:val="NoSpacing"/>
        <w:numPr>
          <w:ilvl w:val="0"/>
          <w:numId w:val="17"/>
        </w:numPr>
        <w:tabs>
          <w:tab w:val="clear" w:pos="708"/>
          <w:tab w:val="left" w:pos="709" w:leader="none"/>
          <w:tab w:val="left" w:pos="851" w:leader="none"/>
        </w:tabs>
        <w:ind w:firstLine="540" w:left="0"/>
        <w:jc w:val="both"/>
        <w:rPr>
          <w:sz w:val="24"/>
          <w:szCs w:val="24"/>
        </w:rPr>
      </w:pPr>
      <w:r>
        <w:rPr>
          <w:sz w:val="24"/>
          <w:szCs w:val="24"/>
        </w:rPr>
        <w:t>МО СП «Байкальское эвенкийское» – 83 человек;</w:t>
      </w:r>
    </w:p>
    <w:p>
      <w:pPr>
        <w:pStyle w:val="NoSpacing"/>
        <w:numPr>
          <w:ilvl w:val="0"/>
          <w:numId w:val="18"/>
        </w:numPr>
        <w:tabs>
          <w:tab w:val="clear" w:pos="708"/>
          <w:tab w:val="left" w:pos="851" w:leader="none"/>
        </w:tabs>
        <w:ind w:firstLine="540" w:left="0"/>
        <w:jc w:val="both"/>
        <w:rPr>
          <w:sz w:val="24"/>
          <w:szCs w:val="24"/>
        </w:rPr>
      </w:pPr>
      <w:r>
        <w:rPr>
          <w:sz w:val="24"/>
          <w:szCs w:val="24"/>
        </w:rPr>
        <w:t>МО ГП «поселок Нижнеангарск» – 156 человек;</w:t>
      </w:r>
    </w:p>
    <w:p>
      <w:pPr>
        <w:pStyle w:val="NoSpacing"/>
        <w:numPr>
          <w:ilvl w:val="0"/>
          <w:numId w:val="19"/>
        </w:numPr>
        <w:tabs>
          <w:tab w:val="clear" w:pos="708"/>
          <w:tab w:val="left" w:pos="851" w:leader="none"/>
        </w:tabs>
        <w:ind w:firstLine="540" w:left="0"/>
        <w:jc w:val="both"/>
        <w:rPr>
          <w:sz w:val="24"/>
          <w:szCs w:val="24"/>
        </w:rPr>
      </w:pPr>
      <w:r>
        <w:rPr>
          <w:sz w:val="24"/>
          <w:szCs w:val="24"/>
        </w:rPr>
        <w:t>МО СП «Холодное эвенкийское» – 136 человек;</w:t>
      </w:r>
    </w:p>
    <w:p>
      <w:pPr>
        <w:pStyle w:val="NoSpacing"/>
        <w:numPr>
          <w:ilvl w:val="0"/>
          <w:numId w:val="20"/>
        </w:numPr>
        <w:tabs>
          <w:tab w:val="clear" w:pos="708"/>
          <w:tab w:val="left" w:pos="851" w:leader="none"/>
        </w:tabs>
        <w:ind w:firstLine="540" w:left="0"/>
        <w:jc w:val="both"/>
        <w:rPr>
          <w:sz w:val="24"/>
          <w:szCs w:val="24"/>
        </w:rPr>
      </w:pPr>
      <w:r>
        <w:rPr>
          <w:sz w:val="24"/>
          <w:szCs w:val="24"/>
        </w:rPr>
        <w:t>МО СП «Ангоянское» – 38 человек;</w:t>
      </w:r>
    </w:p>
    <w:p>
      <w:pPr>
        <w:pStyle w:val="NoSpacing"/>
        <w:numPr>
          <w:ilvl w:val="0"/>
          <w:numId w:val="21"/>
        </w:numPr>
        <w:tabs>
          <w:tab w:val="clear" w:pos="708"/>
          <w:tab w:val="left" w:pos="851" w:leader="none"/>
        </w:tabs>
        <w:ind w:firstLine="540" w:left="0"/>
        <w:jc w:val="both"/>
        <w:rPr>
          <w:sz w:val="24"/>
          <w:szCs w:val="24"/>
        </w:rPr>
      </w:pPr>
      <w:r>
        <w:rPr>
          <w:sz w:val="24"/>
          <w:szCs w:val="24"/>
        </w:rPr>
        <w:t>МО ГП «поселок Новый Уоян» –  47 человек;</w:t>
      </w:r>
    </w:p>
    <w:p>
      <w:pPr>
        <w:pStyle w:val="NoSpacing"/>
        <w:numPr>
          <w:ilvl w:val="0"/>
          <w:numId w:val="22"/>
        </w:numPr>
        <w:tabs>
          <w:tab w:val="clear" w:pos="708"/>
          <w:tab w:val="left" w:pos="851" w:leader="none"/>
          <w:tab w:val="left" w:pos="10206" w:leader="none"/>
        </w:tabs>
        <w:ind w:firstLine="540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СП «Уоянское эвенкийское» – 132 человека; 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40" w:before="0" w:after="0"/>
        <w:ind w:firstLine="540" w:left="0"/>
        <w:contextualSpacing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«Куморское эвенкийское» – 79 человек;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851" w:leader="none"/>
        </w:tabs>
        <w:spacing w:lineRule="auto" w:line="240" w:before="0" w:after="0"/>
        <w:ind w:firstLine="540" w:left="0"/>
        <w:contextualSpacing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«Верхнезаимское»- 9 человек.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районе создано и работают 19 семейно-родовых общин, 1 эвенкийский охотничье-рыболовный промысловый кооператив «Чильчигир», 1 индивидуальный предприниматель без образования юридического лица, местная общественная организация КМНС «Душкачан». 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МО СП «Холодное эвенкийское» организовано  3 эвенкийских общины: ЭТСО «Орон», ЭСРО КМН «Иргичи», ЭСРО КМН «Тропа», ЭСРО «Рысь».</w:t>
      </w:r>
    </w:p>
    <w:p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МО СП «Байкальское эвенкийское» организовано 4 эвенкийские общины: ЭСРО «Возрождение», ЭСРО «Токи», ЭТСО «Ламу» (Море), ЭТСО «Рель» основной деятельностью общин является рыболовство и охота.  </w:t>
      </w:r>
    </w:p>
    <w:p>
      <w:pPr>
        <w:pStyle w:val="Normal"/>
        <w:ind w:firstLine="540"/>
        <w:jc w:val="both"/>
        <w:rPr/>
      </w:pPr>
      <w:r>
        <w:rPr/>
        <w:t xml:space="preserve">В МО ГП «поселок Нижнеангарск» организовано 9 эвенкийских общин: ЭСРО «Геванми», ЭСРО КМН «Химинда», СРО «Бирокан» («Ручей»), СРО КМН «Удякан» (Соболь), ЭТСО ««Иты», ЭТСО КМН «Кадар», СРО КМН «Новый родник» Омакта юктэ, ЭСРО КМН «Сапфир».  Они занимаются рыболовством и охотой. </w:t>
      </w:r>
    </w:p>
    <w:p>
      <w:pPr>
        <w:pStyle w:val="Normal"/>
        <w:ind w:firstLine="540"/>
        <w:jc w:val="both"/>
        <w:rPr/>
      </w:pPr>
      <w:r>
        <w:rPr/>
        <w:t xml:space="preserve">В МО СП «Ангоянское» работает ЭСРО «Юктэ», занимающееся охотой и рыболовством. </w:t>
      </w:r>
    </w:p>
    <w:p>
      <w:pPr>
        <w:pStyle w:val="Normal"/>
        <w:ind w:firstLine="540"/>
        <w:jc w:val="both"/>
        <w:rPr/>
      </w:pPr>
      <w:r>
        <w:rPr/>
        <w:t>В МО СП «Уоянское эвенкийское» эвенкийский кооператив «Чильчигир» занимается охотой, рыболовством, выделкой шкур, пошивом меховых изделий, сувениров. Продукция кооператива пользуется спросом далеко за пределами района и Республики Бурятия.</w:t>
      </w:r>
    </w:p>
    <w:p>
      <w:pPr>
        <w:pStyle w:val="Normal"/>
        <w:ind w:firstLine="540"/>
        <w:jc w:val="both"/>
        <w:rPr/>
      </w:pPr>
      <w:r>
        <w:rPr/>
        <w:t xml:space="preserve">В МО СП «Уоянское эвенкийское» организовано 2 общины: ЭСРО «Звезда», ЭСРО «Медведь».  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Проблемы КМНС можно разделить на несколько категорий. Первая – культурно-языковая, утрата национальных традиций и языков. Языки в обиходе вытесняются русским, язык сойотов и вовсе находится на грани исчезновения. </w:t>
      </w:r>
    </w:p>
    <w:p>
      <w:pPr>
        <w:pStyle w:val="Normal"/>
        <w:widowControl w:val="false"/>
        <w:ind w:firstLine="540"/>
        <w:jc w:val="both"/>
        <w:rPr/>
      </w:pPr>
      <w:r>
        <w:rPr/>
        <w:t>Другая категория проблем – экономическая, лежащая в области государственной поддержки, как культурных проектов, так и сохранения национальных промыслов. Таковыми у КМНС являются охота, рыбная ловля, собирательство, оленеводство, добыча нерпы. Здесь проблем немало, например, большой ущерб понесло оленеводство. После перестройки развалились эвенкийские госпромхозы, исчезла поддержка малой авиации. Из-за этого оленеводство в удаленных северных районах стало нерентабельным, а государственная поддержка слишком мала. Вдобавок, стада во время строительства БАМа сильно пострадали от браконьеров. Если раньше численность оленьих стад исчислялась тысячами, сейчас остались лишь считанные сотни. Много проблемных моментов в сохранении таежного оленеводства, начиная от отсутствия преемственности поколений оленеводов, отсутствия государственной финансовой поддержки в этой отрасли, затруднений в оформлении пастбищ и т.д. Здесь дело уже не касается экономической выгоды, а вопрос в сохранении оленеводства, как этнической составляющей.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С экономическими проблемами тесно сопрягаются проблемы экологические. Лесные пожары наносят ущерб и угодьям эвенков. Ввиду пожаров вводится запрет на посещение леса, соответственно, нет возможности заготовить дикоросы. </w:t>
      </w:r>
    </w:p>
    <w:p>
      <w:pPr>
        <w:pStyle w:val="Normal"/>
        <w:widowControl w:val="false"/>
        <w:ind w:firstLine="540"/>
        <w:jc w:val="both"/>
        <w:rPr/>
      </w:pPr>
      <w:r>
        <w:rPr/>
        <w:t>Такие крупные проблемы нельзя решить сразу, требуются значительные вложения и государственный подход. Поэтому необходимо проводить мероприятия в рамках реализации настоящей Программы с привлечением федеральных и республиканских средств.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2" w:name="_Hlk130124812"/>
      <w:r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  <w:bookmarkEnd w:id="2"/>
    </w:p>
    <w:p>
      <w:pPr>
        <w:pStyle w:val="Normal"/>
        <w:ind w:firstLine="567"/>
        <w:jc w:val="both"/>
        <w:rPr>
          <w:b/>
          <w:u w:val="single"/>
        </w:rPr>
      </w:pPr>
      <w:r>
        <w:rPr>
          <w:b/>
          <w:u w:val="single"/>
        </w:rPr>
        <w:t>Цель программы:</w:t>
      </w:r>
    </w:p>
    <w:p>
      <w:pPr>
        <w:pStyle w:val="Normal"/>
        <w:ind w:firstLine="567"/>
        <w:jc w:val="both"/>
        <w:rPr>
          <w:rFonts w:eastAsia="Calibri"/>
          <w:bCs/>
        </w:rPr>
      </w:pPr>
      <w:r>
        <w:rPr/>
        <w:t>Основной целью программы является с</w:t>
      </w:r>
      <w:r>
        <w:rPr>
          <w:rFonts w:eastAsia="Calibri"/>
          <w:bCs/>
        </w:rPr>
        <w:t>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народов;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Задачи программы:</w:t>
      </w:r>
    </w:p>
    <w:p>
      <w:pPr>
        <w:pStyle w:val="Normal"/>
        <w:ind w:firstLine="567"/>
        <w:jc w:val="both"/>
        <w:rPr/>
      </w:pPr>
      <w:r>
        <w:rPr/>
        <w:t xml:space="preserve">1.Создание условий для устойчивого развития экономики традиционных отраслей хозяйствования коренных малочисленных народов. </w:t>
      </w:r>
    </w:p>
    <w:p>
      <w:pPr>
        <w:pStyle w:val="Normal"/>
        <w:ind w:firstLine="567"/>
        <w:jc w:val="both"/>
        <w:rPr/>
      </w:pPr>
      <w:r>
        <w:rPr/>
        <w:t>2.Развитие сферы образования, культуры, спорта и медицинского обслуживания коренных малочисленных народов,</w:t>
      </w:r>
      <w:r>
        <w:rPr>
          <w:rFonts w:eastAsia="Calibri"/>
          <w:lang w:eastAsia="en-US"/>
        </w:rPr>
        <w:t xml:space="preserve"> в том числе проведение этнокультурных мероприятий.</w:t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/>
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  <w:r>
        <w:rPr>
          <w:b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51" w:leader="none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b/>
        </w:rPr>
        <w:t>Раздел 3. Ожидаемые результаты реализации муниципальной программы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firstLine="567" w:left="0" w:right="-1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>Ожидаемые результаты реализации муниципальной программы отражены в таблице 1.</w:t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firstLine="567" w:left="0" w:right="-1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>Целевые показатели муниципальной программы отражены в таблице 2.</w:t>
      </w:r>
    </w:p>
    <w:p>
      <w:pPr>
        <w:pStyle w:val="Normal"/>
        <w:widowControl w:val="false"/>
        <w:ind w:firstLine="567"/>
        <w:jc w:val="both"/>
        <w:rPr>
          <w:rFonts w:eastAsia="Arial"/>
        </w:rPr>
      </w:pPr>
      <w:r>
        <w:rPr>
          <w:bCs/>
        </w:rPr>
        <w:t>Информация о порядке расчёта значения целевых индикаторов муниципальной программы отражена в таблице 3.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Срок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 xml:space="preserve">Срок реализации программы </w:t>
      </w:r>
      <w:r>
        <w:rPr/>
        <w:t>2022</w:t>
      </w:r>
      <w:r>
        <w:rPr>
          <w:rFonts w:eastAsia="Calibri"/>
        </w:rPr>
        <w:t>-2026 годы</w:t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программы</w:t>
      </w:r>
    </w:p>
    <w:p>
      <w:pPr>
        <w:pStyle w:val="Normal"/>
        <w:tabs>
          <w:tab w:val="clear" w:pos="708"/>
          <w:tab w:val="left" w:pos="851" w:leader="none"/>
        </w:tabs>
        <w:ind w:firstLine="567" w:right="-1"/>
        <w:jc w:val="both"/>
        <w:rPr>
          <w:rFonts w:eastAsia="Calibri"/>
        </w:rPr>
      </w:pPr>
      <w:r>
        <w:rPr/>
        <w:t xml:space="preserve">       </w:t>
      </w:r>
      <w:r>
        <w:rPr>
          <w:rFonts w:eastAsia="Calibri"/>
        </w:rPr>
        <w:t>Перечень мероприятий и ресурсное обеспечение муниципальной программы отражены в таблице 4.</w:t>
      </w:r>
    </w:p>
    <w:p>
      <w:pPr>
        <w:pStyle w:val="Normal"/>
        <w:tabs>
          <w:tab w:val="clear" w:pos="708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>План реализации муниципальной программы отражен в таблице 5.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firstLine="567"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6.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Описание мер муниципального и правового регулирования и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- административные риски, которые связаны с неэффективной организацией и управлением процесса реализации программных мероприятий;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- экономические риски, которые могут привести к снижению объема привлекаемых средств и сокращению инвестиций.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>
      <w:pPr>
        <w:pStyle w:val="Normal"/>
        <w:widowControl w:val="false"/>
        <w:ind w:firstLine="567"/>
        <w:jc w:val="both"/>
        <w:rPr>
          <w:shd w:fill="FFFFFF" w:val="clear"/>
        </w:rPr>
      </w:pPr>
      <w:r>
        <w:rPr>
          <w:shd w:fill="FFFFFF" w:val="clear"/>
        </w:rPr>
        <w:t>Совершенствование нормативной правовой базы является важнейшим условием обеспечения реализации программных мероприятий.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муниципальной программы возможно принятие следующих общих мер: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- 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- оперативное реагирование на изменения факторов внешней и внутренней среды и внесение соответствующих корректировок в муниципальную программу.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  <w:t>Принятие общих мер по управлению рисками осуществляется ответственным исполнителем муниципальной программы в процессе мониторинга реализации, оценки ее эффективности и результативности.</w:t>
      </w:r>
    </w:p>
    <w:p>
      <w:pPr>
        <w:pStyle w:val="Normal"/>
        <w:widowControl w:val="false"/>
        <w:ind w:firstLine="567"/>
        <w:jc w:val="both"/>
        <w:rPr/>
      </w:pPr>
      <w:r>
        <w:rPr/>
        <w:t>Финансовый и административный риски реализации программы можно отнести к наиболее серьезным рискам.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</w:t>
      </w:r>
    </w:p>
    <w:p>
      <w:pPr>
        <w:pStyle w:val="Normal"/>
        <w:widowControl w:val="false"/>
        <w:ind w:firstLine="567"/>
        <w:jc w:val="both"/>
        <w:rPr/>
      </w:pPr>
      <w:r>
        <w:rPr/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>
      <w:pPr>
        <w:pStyle w:val="Normal"/>
        <w:widowControl w:val="false"/>
        <w:ind w:firstLine="567"/>
        <w:jc w:val="both"/>
        <w:rPr/>
      </w:pPr>
      <w:r>
        <w:rPr/>
        <w:t>Способами ограничения административного риска являются:</w:t>
      </w:r>
    </w:p>
    <w:p>
      <w:pPr>
        <w:pStyle w:val="Normal"/>
        <w:widowControl w:val="false"/>
        <w:ind w:firstLine="567"/>
        <w:jc w:val="both"/>
        <w:rPr/>
      </w:pPr>
      <w:r>
        <w:rPr/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>
      <w:pPr>
        <w:pStyle w:val="Normal"/>
        <w:widowControl w:val="false"/>
        <w:ind w:firstLine="567"/>
        <w:jc w:val="both"/>
        <w:rPr/>
      </w:pPr>
      <w:r>
        <w:rPr/>
        <w:t>- формирование ежегодных планов реализации программы;</w:t>
      </w:r>
    </w:p>
    <w:p>
      <w:pPr>
        <w:pStyle w:val="Normal"/>
        <w:widowControl w:val="false"/>
        <w:ind w:firstLine="567"/>
        <w:jc w:val="both"/>
        <w:rPr/>
      </w:pPr>
      <w:r>
        <w:rPr/>
        <w:t>- непрерывный мониторинг выполнения показателей (индикаторов) программы;</w:t>
      </w:r>
    </w:p>
    <w:p>
      <w:pPr>
        <w:pStyle w:val="Normal"/>
        <w:widowControl w:val="false"/>
        <w:ind w:firstLine="567"/>
        <w:jc w:val="both"/>
        <w:rPr/>
      </w:pPr>
      <w:r>
        <w:rPr/>
        <w:t>- информирование населения и открытая публикация данных о ходе реализации программы.</w:t>
      </w:r>
    </w:p>
    <w:p>
      <w:pPr>
        <w:pStyle w:val="Normal"/>
        <w:ind w:firstLine="567"/>
        <w:jc w:val="both"/>
        <w:rPr/>
      </w:pPr>
      <w:r>
        <w:rPr/>
        <w:t>Общая последовательность качественных и количественных оценок факторов риска включает в себя следующие действия:</w:t>
      </w:r>
    </w:p>
    <w:p>
      <w:pPr>
        <w:pStyle w:val="Normal"/>
        <w:numPr>
          <w:ilvl w:val="0"/>
          <w:numId w:val="25"/>
        </w:numPr>
        <w:spacing w:before="0" w:after="0"/>
        <w:ind w:firstLine="567"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выявление источников и причин риска, этапов и работ, при выполнении которых возникает риск;</w:t>
      </w:r>
    </w:p>
    <w:p>
      <w:pPr>
        <w:pStyle w:val="Normal"/>
        <w:numPr>
          <w:ilvl w:val="0"/>
          <w:numId w:val="26"/>
        </w:numPr>
        <w:spacing w:before="0" w:after="0"/>
        <w:ind w:firstLine="567"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>
      <w:pPr>
        <w:pStyle w:val="Normal"/>
        <w:numPr>
          <w:ilvl w:val="0"/>
          <w:numId w:val="27"/>
        </w:numPr>
        <w:spacing w:before="0" w:after="0"/>
        <w:ind w:firstLine="567"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>
      <w:pPr>
        <w:pStyle w:val="Normal"/>
        <w:numPr>
          <w:ilvl w:val="0"/>
          <w:numId w:val="28"/>
        </w:numPr>
        <w:spacing w:before="0" w:after="0"/>
        <w:ind w:firstLine="567"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 допустимого качественного и количественного фактора уровня риска;</w:t>
      </w:r>
    </w:p>
    <w:p>
      <w:pPr>
        <w:pStyle w:val="Normal"/>
        <w:numPr>
          <w:ilvl w:val="0"/>
          <w:numId w:val="29"/>
        </w:numPr>
        <w:spacing w:before="0" w:after="0"/>
        <w:ind w:firstLine="567"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разработка мероприятий по снижению риска.</w:t>
      </w:r>
    </w:p>
    <w:p>
      <w:pPr>
        <w:pStyle w:val="Normal"/>
        <w:widowControl w:val="false"/>
        <w:ind w:firstLine="567"/>
        <w:jc w:val="both"/>
        <w:rPr/>
      </w:pPr>
      <w:r>
        <w:rPr/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>
      <w:pPr>
        <w:pStyle w:val="Normal"/>
        <w:ind w:firstLine="567"/>
        <w:jc w:val="both"/>
        <w:rPr/>
      </w:pPr>
      <w:r>
        <w:rPr/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p>
      <w:pPr>
        <w:pStyle w:val="Normal"/>
        <w:widowControl w:val="false"/>
        <w:ind w:firstLine="567"/>
        <w:jc w:val="both"/>
        <w:rPr/>
      </w:pPr>
      <w:r>
        <w:rPr/>
        <w:t>Основные меры правового регулирования отражены в таблице 7.</w:t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134" w:right="567" w:gutter="0" w:header="0" w:top="1134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ind w:firstLine="567" w:left="0"/>
        <w:jc w:val="both"/>
        <w:outlineLvl w:val="2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ind w:firstLine="426" w:left="0"/>
        <w:jc w:val="right"/>
        <w:outlineLvl w:val="2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Таблица 1</w:t>
      </w:r>
    </w:p>
    <w:p>
      <w:pPr>
        <w:pStyle w:val="Normal"/>
        <w:widowControl w:val="false"/>
        <w:numPr>
          <w:ilvl w:val="0"/>
          <w:numId w:val="0"/>
        </w:numPr>
        <w:ind w:firstLine="426" w:left="0"/>
        <w:jc w:val="center"/>
        <w:outlineLvl w:val="2"/>
        <w:rPr>
          <w:color w:val="00B0F0"/>
          <w:sz w:val="22"/>
          <w:szCs w:val="22"/>
          <w:highlight w:val="yellow"/>
        </w:rPr>
      </w:pPr>
      <w:r>
        <w:rPr>
          <w:rFonts w:eastAsia="Arial"/>
          <w:sz w:val="22"/>
          <w:szCs w:val="22"/>
        </w:rPr>
        <w:t xml:space="preserve">Ожидаемые результаты реализации муниципальной программы </w:t>
      </w:r>
    </w:p>
    <w:tbl>
      <w:tblPr>
        <w:tblW w:w="15025" w:type="dxa"/>
        <w:jc w:val="left"/>
        <w:tblInd w:w="42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566"/>
        <w:gridCol w:w="3323"/>
        <w:gridCol w:w="3402"/>
        <w:gridCol w:w="1701"/>
        <w:gridCol w:w="3119"/>
        <w:gridCol w:w="2913"/>
      </w:tblGrid>
      <w:tr>
        <w:trPr>
          <w:trHeight w:val="13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35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 </w:t>
              <w:br/>
              <w:t>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Решаемые</w:t>
              <w:br/>
              <w:t xml:space="preserve">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6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реализации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социально-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экономический эффект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  <w:br/>
              <w:t>(участники)</w:t>
            </w:r>
          </w:p>
        </w:tc>
      </w:tr>
      <w:tr>
        <w:trPr>
          <w:trHeight w:val="226" w:hRule="atLeast"/>
        </w:trPr>
        <w:tc>
          <w:tcPr>
            <w:tcW w:w="150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программы: </w:t>
            </w:r>
            <w:r>
              <w:rPr/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>
        <w:trPr>
          <w:trHeight w:val="164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/>
              <w:t>Создание условий для устойчивого развития экономики традиционных отраслей хозяйствования коренных малочисленных народов.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/>
              <w:t>Высокий уровень безработицы в местах традиционного проживания и традиционной хозяйственной деятельности КМНС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Повышение денежных доходов коренных малочисленных народов Севера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 «Северо – Байкальский район»,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КУМХ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Развитие сферы образования, культуры, спорта и медицинского обслуживания коренных малочисленных народов,</w:t>
            </w:r>
            <w:r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 образования, медицинского обслуживания и предоставленных услуг в области культуры и спорта КМНС.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Сохранение и развитие национальной культуры коренных малочисленных народов Севера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 Управление культуры и архивного дела,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ГБУЗ «Нижнеангарская ЦРБ»</w:t>
            </w:r>
          </w:p>
        </w:tc>
      </w:tr>
      <w:tr>
        <w:trPr>
          <w:trHeight w:val="24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yellow"/>
                <w:lang w:eastAsia="en-US"/>
              </w:rPr>
            </w:pPr>
            <w:r>
              <w:rPr/>
              <w:t>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Отсутствие инфраструктуры и информационно-коммуникационных ресурсов в местах традиционного проживания </w:t>
            </w:r>
            <w:r>
              <w:rPr/>
              <w:t>КМНС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highlight w:val="yellow"/>
                <w:lang w:eastAsia="en-US"/>
              </w:rPr>
            </w:pPr>
            <w:r>
              <w:rPr>
                <w:shd w:fill="FFFFFF" w:val="clear"/>
              </w:rPr>
              <w:t>Снижение угроз утраты в сфере межнациональных и межконфессиональных отношений, формированию комфортного проживания и обеспечению преемственности этнокультурных традиций.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экономики, МКУ КУМХ</w:t>
            </w:r>
          </w:p>
        </w:tc>
      </w:tr>
    </w:tbl>
    <w:p>
      <w:pPr>
        <w:sectPr>
          <w:type w:val="nextPage"/>
          <w:pgSz w:orient="landscape" w:w="16838" w:h="11906"/>
          <w:pgMar w:left="709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ind w:firstLine="426"/>
        <w:jc w:val="right"/>
        <w:rPr>
          <w:color w:val="FFFFFF"/>
        </w:rPr>
      </w:pPr>
      <w:r>
        <w:rPr>
          <w:rFonts w:eastAsia="Arial"/>
          <w:color w:val="FFFFFF"/>
          <w:sz w:val="22"/>
          <w:szCs w:val="22"/>
        </w:rPr>
        <w:t>Таблица 2</w:t>
      </w:r>
    </w:p>
    <w:tbl>
      <w:tblPr>
        <w:tblpPr w:vertAnchor="page" w:horzAnchor="margin" w:bottomFromText="200" w:leftFromText="180" w:rightFromText="180" w:tblpX="-4" w:tblpY="1967"/>
        <w:tblW w:w="5000" w:type="pct"/>
        <w:jc w:val="left"/>
        <w:tblInd w:w="75" w:type="dxa"/>
        <w:tblLayout w:type="fixed"/>
        <w:tblCellMar>
          <w:top w:w="55" w:type="dxa"/>
          <w:left w:w="75" w:type="dxa"/>
          <w:bottom w:w="55" w:type="dxa"/>
          <w:right w:w="75" w:type="dxa"/>
        </w:tblCellMar>
        <w:tblLook w:firstRow="1" w:noVBand="1" w:lastRow="0" w:firstColumn="1" w:lastColumn="0" w:noHBand="0" w:val="04a0"/>
      </w:tblPr>
      <w:tblGrid>
        <w:gridCol w:w="893"/>
        <w:gridCol w:w="23"/>
        <w:gridCol w:w="4480"/>
        <w:gridCol w:w="985"/>
        <w:gridCol w:w="1673"/>
        <w:gridCol w:w="1687"/>
        <w:gridCol w:w="743"/>
        <w:gridCol w:w="772"/>
        <w:gridCol w:w="778"/>
        <w:gridCol w:w="787"/>
        <w:gridCol w:w="737"/>
        <w:gridCol w:w="1004"/>
        <w:gridCol w:w="7"/>
      </w:tblGrid>
      <w:tr>
        <w:trPr>
          <w:trHeight w:val="534" w:hRule="atLeast"/>
        </w:trPr>
        <w:tc>
          <w:tcPr>
            <w:tcW w:w="14562" w:type="dxa"/>
            <w:gridSpan w:val="12"/>
            <w:tcBorders/>
          </w:tcPr>
          <w:p>
            <w:pPr>
              <w:pStyle w:val="Normal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Таблица  2</w:t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145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lang w:eastAsia="en-US"/>
              </w:rPr>
              <w:t>п/п</w:t>
            </w:r>
          </w:p>
        </w:tc>
        <w:tc>
          <w:tcPr>
            <w:tcW w:w="4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Ед.изм.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Необходимое направление изменений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Отчетный год (фактически достигнутое значение)</w:t>
            </w:r>
          </w:p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38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Плановые значения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Темпы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прироста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45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2026 г.</w:t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3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Цель: </w:t>
            </w:r>
            <w:r>
              <w:rPr/>
              <w:t xml:space="preserve"> 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>
        <w:trPr>
          <w:trHeight w:val="262" w:hRule="atLeast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ind w:left="360"/>
              <w:jc w:val="both"/>
              <w:rPr/>
            </w:pPr>
            <w:r>
              <w:rPr/>
            </w:r>
          </w:p>
        </w:tc>
        <w:tc>
          <w:tcPr>
            <w:tcW w:w="13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ind w:left="360"/>
              <w:jc w:val="both"/>
              <w:rPr/>
            </w:pPr>
            <w:r>
              <w:rPr/>
              <w:t>Задачи</w:t>
            </w:r>
            <w:r>
              <w:rPr>
                <w:lang w:eastAsia="en-US"/>
              </w:rPr>
              <w:t>:</w:t>
            </w:r>
          </w:p>
          <w:p>
            <w:pPr>
              <w:pStyle w:val="Normal"/>
              <w:jc w:val="both"/>
              <w:rPr/>
            </w:pPr>
            <w:r>
              <w:rPr/>
              <w:t>1.Создание условий для устойчивого развития экономики традиционных отраслей хозяйствования коренных малочисленных народов.</w:t>
            </w:r>
          </w:p>
          <w:p>
            <w:pPr>
              <w:pStyle w:val="Normal"/>
              <w:jc w:val="both"/>
              <w:rPr/>
            </w:pPr>
            <w:r>
              <w:rPr/>
              <w:t>2.Развитие сферы образования, культуры, спорта и медицинского обслуживания коренных малочисленных народов,</w:t>
            </w:r>
            <w:r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>
            <w:pPr>
              <w:pStyle w:val="Normal"/>
              <w:widowControl w:val="false"/>
              <w:rPr/>
            </w:pPr>
            <w:r>
              <w:rPr/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>
        <w:trPr>
          <w:trHeight w:val="509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jc w:val="both"/>
              <w:rPr>
                <w:color w:val="000000"/>
                <w:spacing w:val="-5"/>
              </w:rPr>
            </w:pPr>
            <w:r>
              <w:rPr/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&gt;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5971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/>
              <w:t>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103,3</w:t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Оказана поддержка экономического и социального развития коренных малочисленных народов Севера, Сибири и Дальнего Востока Российской Федерации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тыс.руб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1274,93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1274,93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909,96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71,4</w:t>
            </w:r>
          </w:p>
        </w:tc>
        <w:tc>
          <w:tcPr>
            <w:tcW w:w="7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5" w:footer="0" w:bottom="1701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3</w:t>
      </w:r>
    </w:p>
    <w:p>
      <w:pPr>
        <w:pStyle w:val="Normal"/>
        <w:widowControl w:val="false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Информация о порядке расчёта значения целевых индикаторов муниципальной программы</w:t>
      </w:r>
    </w:p>
    <w:p>
      <w:pPr>
        <w:pStyle w:val="Normal"/>
        <w:widowControl w:val="false"/>
        <w:ind w:firstLine="426"/>
        <w:jc w:val="right"/>
        <w:rPr>
          <w:rFonts w:eastAsia="Arial"/>
          <w:w w:val="101"/>
        </w:rPr>
      </w:pPr>
      <w:r>
        <w:rPr>
          <w:rFonts w:eastAsia="Arial"/>
          <w:w w:val="101"/>
        </w:rPr>
      </w:r>
    </w:p>
    <w:tbl>
      <w:tblPr>
        <w:tblpPr w:vertAnchor="text" w:horzAnchor="margin" w:leftFromText="180" w:rightFromText="180" w:tblpX="-431" w:tblpY="235"/>
        <w:tblW w:w="100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4253"/>
        <w:gridCol w:w="1163"/>
        <w:gridCol w:w="2261"/>
        <w:gridCol w:w="1708"/>
      </w:tblGrid>
      <w:tr>
        <w:trPr>
          <w:trHeight w:val="8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ind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2"/>
              <w:ind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2"/>
              <w:ind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Методика расчета целевого показателя (индикатора)&lt;1&gt;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Источник полученных данных</w:t>
            </w:r>
          </w:p>
        </w:tc>
      </w:tr>
      <w:tr>
        <w:trPr>
          <w:trHeight w:val="44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Кол-во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Федерации/  Число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 х 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Оказана поддержка экономического и социального развития коренных малочисленных народов Севера, Сибири и Дальнего Востока 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тыс.руб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Отчет по исполнению МП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ind w:right="57"/>
        <w:jc w:val="center"/>
        <w:rPr>
          <w:rFonts w:eastAsia="Arial"/>
          <w:w w:val="101"/>
        </w:rPr>
      </w:pPr>
      <w:r>
        <w:rPr>
          <w:rFonts w:eastAsia="Arial"/>
          <w:w w:val="101"/>
        </w:rPr>
      </w:r>
    </w:p>
    <w:p>
      <w:pPr>
        <w:pStyle w:val="Normal"/>
        <w:ind w:firstLine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4</w:t>
      </w:r>
    </w:p>
    <w:p>
      <w:pPr>
        <w:pStyle w:val="Normal"/>
        <w:widowControl w:val="false"/>
        <w:ind w:firstLine="426"/>
        <w:jc w:val="center"/>
        <w:rPr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Перечень мероприятий и ресурсное обеспечение муниципальной программы</w:t>
      </w:r>
    </w:p>
    <w:p>
      <w:pPr>
        <w:pStyle w:val="Normal"/>
        <w:widowControl w:val="false"/>
        <w:ind w:firstLine="426"/>
        <w:jc w:val="right"/>
        <w:rPr>
          <w:b/>
          <w:color w:val="00B0F0"/>
        </w:rPr>
      </w:pPr>
      <w:r>
        <w:rPr>
          <w:b/>
          <w:color w:val="00B0F0"/>
        </w:rPr>
      </w:r>
    </w:p>
    <w:tbl>
      <w:tblPr>
        <w:tblW w:w="153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"/>
        <w:gridCol w:w="550"/>
        <w:gridCol w:w="6"/>
        <w:gridCol w:w="3403"/>
        <w:gridCol w:w="1664"/>
        <w:gridCol w:w="8"/>
        <w:gridCol w:w="700"/>
        <w:gridCol w:w="8"/>
        <w:gridCol w:w="700"/>
        <w:gridCol w:w="8"/>
        <w:gridCol w:w="881"/>
        <w:gridCol w:w="708"/>
        <w:gridCol w:w="852"/>
        <w:gridCol w:w="708"/>
        <w:gridCol w:w="709"/>
        <w:gridCol w:w="849"/>
        <w:gridCol w:w="711"/>
        <w:gridCol w:w="841"/>
        <w:gridCol w:w="8"/>
        <w:gridCol w:w="984"/>
        <w:gridCol w:w="9"/>
        <w:gridCol w:w="987"/>
        <w:gridCol w:w="9"/>
        <w:gridCol w:w="11"/>
      </w:tblGrid>
      <w:tr>
        <w:trPr>
          <w:trHeight w:val="480" w:hRule="atLeast"/>
        </w:trPr>
        <w:tc>
          <w:tcPr>
            <w:tcW w:w="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ind w:firstLine="33" w:left="-129"/>
              <w:jc w:val="center"/>
              <w:rPr>
                <w:b/>
              </w:rPr>
            </w:pPr>
            <w:r>
              <w:rPr/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Наименование подпрограммы, мероприятия муниципальной программы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firstLine="33" w:left="-12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</w:t>
            </w:r>
          </w:p>
          <w:p>
            <w:pPr>
              <w:pStyle w:val="Normal"/>
              <w:ind w:firstLine="33" w:left="-12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социально-</w:t>
            </w:r>
          </w:p>
          <w:p>
            <w:pPr>
              <w:pStyle w:val="Normal"/>
              <w:ind w:firstLine="33" w:left="-12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</w:p>
          <w:p>
            <w:pPr>
              <w:pStyle w:val="Normal"/>
              <w:ind w:firstLine="33" w:left="-12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эффект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Период реализации программы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firstLine="33" w:left="-129" w:right="113"/>
              <w:jc w:val="right"/>
              <w:rPr/>
            </w:pPr>
            <w:r>
              <w:rPr/>
              <w:t>Источник финансирования</w:t>
            </w:r>
          </w:p>
        </w:tc>
        <w:tc>
          <w:tcPr>
            <w:tcW w:w="7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Финансовые показатели, тыс. руб.</w:t>
            </w:r>
          </w:p>
        </w:tc>
      </w:tr>
      <w:tr>
        <w:trPr>
          <w:trHeight w:val="60" w:hRule="atLeast"/>
        </w:trPr>
        <w:tc>
          <w:tcPr>
            <w:tcW w:w="5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/>
            </w:pPr>
            <w:r>
              <w:rPr/>
            </w:r>
          </w:p>
        </w:tc>
        <w:tc>
          <w:tcPr>
            <w:tcW w:w="1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/>
            </w:pPr>
            <w:r>
              <w:rPr/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2026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ИТОГО ∑граф 7,9,11,12,13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5" w:hRule="atLeast"/>
          <w:cantSplit w:val="true"/>
        </w:trPr>
        <w:tc>
          <w:tcPr>
            <w:tcW w:w="5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/>
            </w:pPr>
            <w:r>
              <w:rPr/>
            </w:r>
          </w:p>
        </w:tc>
        <w:tc>
          <w:tcPr>
            <w:tcW w:w="1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  <w:t>Начало реализации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  <w:t>Окончание</w:t>
            </w:r>
          </w:p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  <w:t>реализации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hanging="5" w:left="-107" w:right="-108"/>
              <w:jc w:val="center"/>
              <w:rPr/>
            </w:pPr>
            <w:r>
              <w:rPr/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hanging="5"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>
            <w:pPr>
              <w:pStyle w:val="Normal"/>
              <w:ind w:hanging="5" w:left="-107" w:right="-108"/>
              <w:jc w:val="center"/>
              <w:rPr/>
            </w:pPr>
            <w:r>
              <w:rPr>
                <w:color w:val="000000"/>
              </w:rPr>
              <w:t>в бюджете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hanging="5" w:left="-107" w:right="-108"/>
              <w:jc w:val="center"/>
              <w:rPr/>
            </w:pPr>
            <w:r>
              <w:rPr/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hanging="5"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>
            <w:pPr>
              <w:pStyle w:val="Normal"/>
              <w:ind w:hanging="5" w:left="-107" w:right="-108"/>
              <w:jc w:val="center"/>
              <w:rPr/>
            </w:pPr>
            <w:r>
              <w:rPr>
                <w:color w:val="000000"/>
              </w:rPr>
              <w:t>в бюджете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hanging="5" w:left="-107" w:right="-108"/>
              <w:jc w:val="center"/>
              <w:rPr/>
            </w:pPr>
            <w:r>
              <w:rPr/>
              <w:t>План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hanging="5"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>
            <w:pPr>
              <w:pStyle w:val="Normal"/>
              <w:ind w:hanging="5" w:left="-107" w:right="-108"/>
              <w:jc w:val="center"/>
              <w:rPr/>
            </w:pPr>
            <w:r>
              <w:rPr>
                <w:color w:val="000000"/>
              </w:rPr>
              <w:t>в бюджете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hanging="5" w:left="-107" w:right="-108"/>
              <w:jc w:val="center"/>
              <w:rPr/>
            </w:pPr>
            <w:r>
              <w:rPr/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hanging="5" w:left="-107" w:right="-108"/>
              <w:jc w:val="center"/>
              <w:rPr/>
            </w:pPr>
            <w:r>
              <w:rPr/>
              <w:t>План</w:t>
            </w:r>
          </w:p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/>
            </w:pPr>
            <w:r>
              <w:rPr/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15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53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0"/>
              </w:numPr>
              <w:spacing w:lineRule="auto" w:line="240"/>
              <w:ind w:hanging="0" w:left="0" w:right="-5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>
              <w:rPr>
                <w:b/>
                <w:sz w:val="24"/>
                <w:szCs w:val="24"/>
              </w:rPr>
              <w:t>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район»</w:t>
            </w:r>
          </w:p>
        </w:tc>
      </w:tr>
      <w:tr>
        <w:trPr>
          <w:trHeight w:val="149" w:hRule="atLeast"/>
        </w:trPr>
        <w:tc>
          <w:tcPr>
            <w:tcW w:w="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firstLine="33" w:left="-129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  <w:p>
            <w:pPr>
              <w:pStyle w:val="Normal"/>
              <w:spacing w:lineRule="auto" w:line="276"/>
              <w:ind w:firstLine="33" w:left="-12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1.1, 1.2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1274,93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1274,93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909,96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909,96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3459,82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" w:hRule="atLeast"/>
        </w:trPr>
        <w:tc>
          <w:tcPr>
            <w:tcW w:w="5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Cs/>
                <w:color w:val="000000"/>
              </w:rPr>
            </w:pPr>
            <w:r>
              <w:rPr/>
              <w:t>1150,5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 w:right="-109"/>
              <w:jc w:val="center"/>
              <w:rPr>
                <w:bCs/>
                <w:color w:val="000000"/>
              </w:rPr>
            </w:pPr>
            <w:r>
              <w:rPr/>
              <w:t>1150,5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  <w:t>1150,5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1150,5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821,15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821,15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3122,15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5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Cs/>
                <w:color w:val="000000"/>
              </w:rPr>
            </w:pPr>
            <w:r>
              <w:rPr/>
              <w:t>73,44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 w:right="-109"/>
              <w:jc w:val="center"/>
              <w:rPr>
                <w:bCs/>
                <w:color w:val="000000"/>
              </w:rPr>
            </w:pPr>
            <w:r>
              <w:rPr/>
              <w:t>73,44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8"/>
              <w:jc w:val="center"/>
              <w:rPr/>
            </w:pPr>
            <w:r>
              <w:rPr/>
              <w:t>73,44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73,44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52,41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52,41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7"/>
              <w:jc w:val="center"/>
              <w:rPr/>
            </w:pPr>
            <w:r>
              <w:rPr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/>
            </w:pPr>
            <w:r>
              <w:rPr/>
              <w:t>199,29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5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/>
                <w:color w:val="000000"/>
              </w:rPr>
            </w:pPr>
            <w:r>
              <w:rPr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bCs/>
                <w:color w:val="000000"/>
              </w:rPr>
            </w:pPr>
            <w:r>
              <w:rPr/>
              <w:t>50,99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 w:right="-109"/>
              <w:jc w:val="center"/>
              <w:rPr>
                <w:bCs/>
                <w:color w:val="000000"/>
              </w:rPr>
            </w:pPr>
            <w:r>
              <w:rPr/>
              <w:t>50,99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33" w:left="-12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129"/>
              <w:jc w:val="center"/>
              <w:rPr>
                <w:color w:val="000000"/>
              </w:rPr>
            </w:pPr>
            <w:r>
              <w:rPr/>
              <w:t>138,38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3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rPr/>
            </w:pPr>
            <w:r>
              <w:rPr/>
              <w:t>Задачи</w:t>
            </w:r>
            <w:r>
              <w:rPr>
                <w:lang w:eastAsia="en-US"/>
              </w:rPr>
              <w:t>:</w:t>
            </w:r>
          </w:p>
          <w:p>
            <w:pPr>
              <w:pStyle w:val="Normal"/>
              <w:jc w:val="both"/>
              <w:rPr/>
            </w:pPr>
            <w:r>
              <w:rPr/>
              <w:t>1.Создание условий для устойчивого развития экономики традиционных отраслей хозяйствования коренных малочисленных народов.</w:t>
            </w:r>
          </w:p>
          <w:p>
            <w:pPr>
              <w:pStyle w:val="Normal"/>
              <w:jc w:val="both"/>
              <w:rPr/>
            </w:pPr>
            <w:r>
              <w:rPr/>
              <w:t>2.Развитие сферы образования, культуры, спорта и медицинского обслуживания коренных малочисленных народов,</w:t>
            </w:r>
            <w:r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>
            <w:pPr>
              <w:pStyle w:val="Normal"/>
              <w:tabs>
                <w:tab w:val="clear" w:pos="708"/>
                <w:tab w:val="left" w:pos="388" w:leader="none"/>
              </w:tabs>
              <w:rPr>
                <w:color w:val="000000"/>
              </w:rPr>
            </w:pPr>
            <w:r>
              <w:rPr/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0.1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Материально-техническое обеспечение родовых общин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 1.1.,1.2.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ФБ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470,41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470,41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820,53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820,53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595,55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595,55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1886,49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30,03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30,03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52,38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38,01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38,01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120,42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20,85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20,85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36,36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36,36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83,61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521,29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521,29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909,27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909,27</w:t>
            </w:r>
          </w:p>
        </w:tc>
        <w:tc>
          <w:tcPr>
            <w:tcW w:w="8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659,96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659,96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2090,52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4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9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96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34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/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6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 1.1.,1.2.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617,72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617,72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59,25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59,25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676,97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39,43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39,43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3,78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43,21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27,38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27,38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2,63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30,01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684,53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684,53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65,66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750,19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34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обустройство муниципальных бюджетных образовательных и дошкольных учреждений сельских и городских поселений</w:t>
            </w:r>
          </w:p>
        </w:tc>
        <w:tc>
          <w:tcPr>
            <w:tcW w:w="16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 1.1.,1.2.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270,72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270,72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558,69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17,28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17,28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12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24,76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69,11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619,11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6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1274,93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909,96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909,96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3459,82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1150,5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1150,5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1150,5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1150,5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821,15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821,15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3122,15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73,44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73,44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73,44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73,44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52,41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52,41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199,29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50,99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138,38</w:t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firstLine="426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ind w:firstLine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widowControl w:val="false"/>
        <w:ind w:firstLine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widowControl w:val="false"/>
        <w:ind w:firstLine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widowControl w:val="false"/>
        <w:ind w:firstLine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5</w:t>
      </w:r>
    </w:p>
    <w:p>
      <w:pPr>
        <w:pStyle w:val="Normal"/>
        <w:widowControl w:val="false"/>
        <w:ind w:firstLine="42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План реализации муниципальной программы</w:t>
      </w:r>
    </w:p>
    <w:p>
      <w:pPr>
        <w:pStyle w:val="Normal"/>
        <w:widowControl w:val="false"/>
        <w:ind w:firstLine="426"/>
        <w:jc w:val="right"/>
        <w:rPr/>
      </w:pPr>
      <w:r>
        <w:rPr/>
        <w:t xml:space="preserve"> </w:t>
      </w:r>
    </w:p>
    <w:tbl>
      <w:tblPr>
        <w:tblStyle w:val="a8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515"/>
        <w:gridCol w:w="38"/>
        <w:gridCol w:w="1930"/>
        <w:gridCol w:w="43"/>
        <w:gridCol w:w="1454"/>
        <w:gridCol w:w="38"/>
        <w:gridCol w:w="1495"/>
        <w:gridCol w:w="12"/>
        <w:gridCol w:w="2482"/>
      </w:tblGrid>
      <w:tr>
        <w:trPr>
          <w:trHeight w:val="298" w:hRule="atLeast"/>
        </w:trPr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651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2011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-11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Ответственный исполнитель (соисполнители)</w:t>
            </w:r>
          </w:p>
        </w:tc>
        <w:tc>
          <w:tcPr>
            <w:tcW w:w="2987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Срок</w:t>
            </w:r>
          </w:p>
        </w:tc>
        <w:tc>
          <w:tcPr>
            <w:tcW w:w="2494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Ожидаемый результат</w:t>
            </w:r>
          </w:p>
        </w:tc>
      </w:tr>
      <w:tr>
        <w:trPr>
          <w:trHeight w:val="609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651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011" w:type="dxa"/>
            <w:gridSpan w:val="3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2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Начала реализации</w:t>
            </w:r>
          </w:p>
        </w:tc>
        <w:tc>
          <w:tcPr>
            <w:tcW w:w="149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Окончания реализации</w:t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17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011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49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249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1525" w:type="dxa"/>
            <w:gridSpan w:val="8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Основное мероприятие 1. Материально-техническое обеспечение родовых общин</w:t>
            </w:r>
          </w:p>
        </w:tc>
        <w:tc>
          <w:tcPr>
            <w:tcW w:w="248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1.1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Приобретение технологического оборудования и техники, строительных материалов и средств связи для осуществления деятельности (оборудование для переработки и хранения, генераторы, спутниковые телефоны, наземные и водные транспортные средства, лодочные моторы, мини-тракторы, мотоблоки, оргтехника и тд.)</w:t>
            </w:r>
          </w:p>
        </w:tc>
        <w:tc>
          <w:tcPr>
            <w:tcW w:w="2011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Отдел экономики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92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01.01.2022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31.12.2026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494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Повышение денежных доходов коренных малочисленных народов Севера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Сохранение и развитие национальной культуры коренных малочисленных народов Севера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rFonts w:cs="Times New Roman"/>
                <w:kern w:val="0"/>
                <w:shd w:fill="FFFFFF" w:val="clear"/>
                <w:lang w:val="ru-RU" w:eastAsia="ru-RU" w:bidi="ar-SA"/>
              </w:rPr>
              <w:t>Снижение угроз утраты в сфере межнациональных и межконфессиональных отношений, формированию комфортного проживания и обеспечению преемственности этнокультурных традиций.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1.2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Приобретение оленей</w:t>
            </w:r>
          </w:p>
        </w:tc>
        <w:tc>
          <w:tcPr>
            <w:tcW w:w="2011" w:type="dxa"/>
            <w:gridSpan w:val="3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92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9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1513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Основное мероприятие 2. Материально-техническое обустройство муниципальных культурно-досуговых центров</w:t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2.1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17" w:leader="none"/>
              </w:tabs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Приобретение эвенкийских костюмов и музыкальных инструментов,</w:t>
            </w: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 проведение районных  эвенкийских этнических праздников</w:t>
            </w:r>
          </w:p>
        </w:tc>
        <w:tc>
          <w:tcPr>
            <w:tcW w:w="2011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Отдел экономики,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Управление Культуры</w:t>
            </w:r>
          </w:p>
        </w:tc>
        <w:tc>
          <w:tcPr>
            <w:tcW w:w="1492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01.01.2022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31.12.2026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2.2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17" w:leader="none"/>
              </w:tabs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Обустройство муниципальных культурно-досуговых центров, </w:t>
            </w:r>
            <w:r>
              <w:rPr>
                <w:rFonts w:cs="Times New Roman"/>
                <w:bCs/>
                <w:kern w:val="0"/>
                <w:lang w:val="ru-RU" w:eastAsia="en-US" w:bidi="ar-SA"/>
              </w:rPr>
              <w:t>эвенкийских центров и народных ансамблей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 сельских и городских поселений</w:t>
            </w:r>
          </w:p>
        </w:tc>
        <w:tc>
          <w:tcPr>
            <w:tcW w:w="2011" w:type="dxa"/>
            <w:gridSpan w:val="3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2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2.3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17" w:leader="none"/>
              </w:tabs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Cs/>
                <w:kern w:val="0"/>
                <w:lang w:val="ru-RU" w:eastAsia="en-US" w:bidi="ar-SA"/>
              </w:rPr>
              <w:t>Повышение квалификации педагогов</w:t>
            </w:r>
          </w:p>
        </w:tc>
        <w:tc>
          <w:tcPr>
            <w:tcW w:w="2011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1513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Основное мероприятие 3. Материально-техническое обустройство муниципальных образовательных учреждений сельских и городских поселений</w:t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3.1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714" w:leader="none"/>
              </w:tabs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Обустройство муниципальных бюджетных образовательных, дошкольных учреждений (приобретение мебели, оборудования, оргтехники, строительных материалов и тд)</w:t>
            </w:r>
          </w:p>
        </w:tc>
        <w:tc>
          <w:tcPr>
            <w:tcW w:w="2011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Отдел экономики,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Управление образования,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2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01.01.2022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31.12.2026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3.2</w:t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714" w:leader="none"/>
              </w:tabs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Cs/>
                <w:kern w:val="0"/>
                <w:lang w:val="ru-RU" w:eastAsia="en-US" w:bidi="ar-SA"/>
              </w:rPr>
              <w:t>Повышение квалификации педагогов</w:t>
            </w:r>
          </w:p>
        </w:tc>
        <w:tc>
          <w:tcPr>
            <w:tcW w:w="2011" w:type="dxa"/>
            <w:gridSpan w:val="3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2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49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1513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Основное мероприятие 4. Проведение ежегодного опроса</w:t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655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Проведение ежегодного опроса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Отдел экономики</w:t>
            </w:r>
          </w:p>
        </w:tc>
        <w:tc>
          <w:tcPr>
            <w:tcW w:w="1497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01.01.2022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33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31.12.2026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34" w:right="1134" w:gutter="0" w:header="0" w:top="1135" w:footer="14" w:bottom="993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Таблица 6</w:t>
      </w:r>
    </w:p>
    <w:p>
      <w:pPr>
        <w:pStyle w:val="Normal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Сравнительная таблица целевых показателей на текущий период</w:t>
      </w:r>
    </w:p>
    <w:p>
      <w:pPr>
        <w:pStyle w:val="Normal"/>
        <w:ind w:firstLine="426"/>
        <w:jc w:val="right"/>
        <w:rPr>
          <w:color w:val="000000"/>
        </w:rPr>
      </w:pPr>
      <w:r>
        <w:rPr>
          <w:color w:val="000000"/>
        </w:rPr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3960"/>
        <w:gridCol w:w="909"/>
        <w:gridCol w:w="2156"/>
        <w:gridCol w:w="2614"/>
      </w:tblGrid>
      <w:tr>
        <w:trPr>
          <w:trHeight w:val="118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ind w:hanging="19" w:right="36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ind w:hanging="19" w:right="3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19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ind w:hanging="19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19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ind w:hanging="19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77" w:left="-39" w:right="-3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Плановое значение целевого показателя (индикатора)</w:t>
            </w:r>
          </w:p>
          <w:p>
            <w:pPr>
              <w:pStyle w:val="Normal"/>
              <w:ind w:firstLine="77" w:left="-39" w:right="-3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(раздел 4)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1" w:leader="none"/>
                <w:tab w:val="left" w:pos="2127" w:leader="none"/>
                <w:tab w:val="left" w:pos="2552" w:leader="none"/>
                <w:tab w:val="left" w:pos="2835" w:leader="none"/>
                <w:tab w:val="left" w:pos="3828" w:leader="none"/>
                <w:tab w:val="left" w:pos="4395" w:leader="none"/>
              </w:tabs>
              <w:ind w:hanging="19"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>
        <w:trPr>
          <w:trHeight w:val="2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left="57" w:right="57"/>
              <w:jc w:val="center"/>
              <w:rPr/>
            </w:pPr>
            <w:r>
              <w:rPr/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left="57" w:right="57"/>
              <w:jc w:val="center"/>
              <w:rPr/>
            </w:pPr>
            <w:r>
              <w:rPr/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left="57" w:right="57"/>
              <w:jc w:val="center"/>
              <w:rPr/>
            </w:pPr>
            <w:r>
              <w:rPr/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left="57" w:right="57"/>
              <w:jc w:val="center"/>
              <w:rPr/>
            </w:pPr>
            <w:r>
              <w:rPr/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left="57" w:right="57"/>
              <w:jc w:val="center"/>
              <w:rPr/>
            </w:pPr>
            <w:r>
              <w:rPr/>
              <w:t>5</w:t>
            </w:r>
          </w:p>
        </w:tc>
      </w:tr>
      <w:tr>
        <w:trPr>
          <w:trHeight w:val="220" w:hRule="atLeast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53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Цель:  </w:t>
            </w:r>
            <w:r>
              <w:rPr/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>
        <w:trPr>
          <w:trHeight w:val="220" w:hRule="atLeast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88" w:leader="none"/>
              </w:tabs>
              <w:rPr/>
            </w:pPr>
            <w:r>
              <w:rPr/>
              <w:t>Задачи</w:t>
            </w:r>
            <w:r>
              <w:rPr>
                <w:lang w:eastAsia="en-US"/>
              </w:rPr>
              <w:t>:</w:t>
            </w:r>
          </w:p>
          <w:p>
            <w:pPr>
              <w:pStyle w:val="Normal"/>
              <w:jc w:val="both"/>
              <w:rPr/>
            </w:pPr>
            <w:r>
              <w:rPr/>
              <w:t>1.Создание условий для устойчивого развития экономики традиционных отраслей хозяйствования коренных малочисленных народов.</w:t>
            </w:r>
          </w:p>
          <w:p>
            <w:pPr>
              <w:pStyle w:val="Normal"/>
              <w:jc w:val="both"/>
              <w:rPr/>
            </w:pPr>
            <w:r>
              <w:rPr/>
              <w:t>2.Развитие сферы образования, культуры, спорта и медицинского обслуживания коренных малочисленных народов,</w:t>
            </w:r>
            <w:r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>
            <w:pPr>
              <w:pStyle w:val="Normal"/>
              <w:tabs>
                <w:tab w:val="clear" w:pos="708"/>
                <w:tab w:val="left" w:pos="388" w:leader="none"/>
              </w:tabs>
              <w:rPr>
                <w:color w:val="000000"/>
              </w:rPr>
            </w:pPr>
            <w:r>
              <w:rPr/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>
        <w:trPr>
          <w:trHeight w:val="220" w:hRule="atLeast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0"/>
              </w:numPr>
              <w:spacing w:lineRule="auto" w:line="240"/>
              <w:ind w:hanging="0" w:left="0" w:right="-58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>
              <w:rPr>
                <w:b/>
                <w:sz w:val="24"/>
                <w:szCs w:val="24"/>
              </w:rPr>
              <w:t>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район»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right="-10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9" w:right="-10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Оказана поддержка экономического и социального развития коренных малочисленных народов Севера, Сибири и Дальнего Востока Российской Федерации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тыс.руб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909,96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909,96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426" w:left="0"/>
        <w:jc w:val="center"/>
        <w:outlineLvl w:val="2"/>
        <w:rPr>
          <w:b/>
        </w:rPr>
      </w:pPr>
      <w:r>
        <w:rPr>
          <w:b/>
        </w:rPr>
      </w:r>
    </w:p>
    <w:p>
      <w:pPr>
        <w:pStyle w:val="Normal"/>
        <w:widowControl w:val="false"/>
        <w:ind w:firstLine="426"/>
        <w:jc w:val="both"/>
        <w:rPr/>
      </w:pPr>
      <w:r>
        <w:rPr/>
      </w:r>
    </w:p>
    <w:p>
      <w:pPr>
        <w:pStyle w:val="Normal"/>
        <w:widowControl w:val="false"/>
        <w:ind w:firstLine="426"/>
        <w:jc w:val="right"/>
        <w:rPr/>
      </w:pPr>
      <w:r>
        <w:rPr/>
        <w:t>Таблица 7</w:t>
      </w:r>
    </w:p>
    <w:p>
      <w:pPr>
        <w:pStyle w:val="Normal"/>
        <w:widowControl w:val="false"/>
        <w:ind w:firstLine="426"/>
        <w:jc w:val="center"/>
        <w:rPr/>
      </w:pPr>
      <w:r>
        <w:rPr/>
        <w:t>Основные меры правового регулирования</w:t>
      </w:r>
    </w:p>
    <w:tbl>
      <w:tblPr>
        <w:tblW w:w="10199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3598"/>
        <w:gridCol w:w="3026"/>
        <w:gridCol w:w="1849"/>
        <w:gridCol w:w="1725"/>
      </w:tblGrid>
      <w:tr>
        <w:trPr>
          <w:trHeight w:val="613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положения </w:t>
              <w:br/>
              <w:t>нормативно-правового акта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</w:t>
              <w:br/>
              <w:t xml:space="preserve">исполнитель и </w:t>
              <w:br/>
              <w:t>соисполнитель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Ожидаемые </w:t>
              <w:br/>
              <w:t>сроки принятия</w:t>
            </w:r>
          </w:p>
        </w:tc>
      </w:tr>
      <w:tr>
        <w:trPr>
          <w:trHeight w:val="1265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Постановление администрации № 100 от 30.04.2021г. (с изменениями) Об утверждении Порядка предоставления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(расходования) и распределения субсидий по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созданию условий для устойчивого развития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экономики традиционных отраслей хозяйствования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коренных малочисленных народов в местах их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традиционного проживания и традиционной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eastAsia="Calibri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хозяйственной деятельности</w:t>
            </w:r>
            <w:r>
              <w:rPr>
                <w:rFonts w:eastAsia="Calibri"/>
                <w:b w:val="false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  <w:t>на территории МО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  <w:t>«Северо-Байкальский район»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, развитию сферы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образования, культуры, в том числе проведение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этнокультурных мероприятий, и медицинского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eastAsia="Calibri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обслуживания коренных малочисленных народов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eastAsia="Calibri" w:cs="Times New Roman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  <w:t>проживающих на территории МО «Северо-Байкальский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  <w:t>район»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, развитию и модернизации инфраструктуры и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информационно-коммуникационных ресурсов в местах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традиционного проживания и традиционной хозяйственной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eastAsia="Calibri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деятельности коренных малочисленных народов</w:t>
            </w: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  <w:t xml:space="preserve"> на территории</w:t>
            </w:r>
          </w:p>
          <w:p>
            <w:pPr>
              <w:pStyle w:val="ConsPlusTitle"/>
              <w:suppressAutoHyphens w:val="true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  <w:t>МО «Северо-Байкальский район»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attext"/>
              <w:spacing w:beforeAutospacing="0" w:before="0" w:afterAutospacing="0" w:after="0"/>
              <w:contextualSpacing/>
              <w:jc w:val="center"/>
              <w:textAlignment w:val="baseline"/>
              <w:rPr>
                <w:highlight w:val="yellow"/>
              </w:rPr>
            </w:pPr>
            <w:r>
              <w:rPr/>
              <w:t>Определяет общие требования к порядку предоставления субсидий 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  <w:r>
              <w:rPr>
                <w:rFonts w:eastAsia="Calibri"/>
              </w:rPr>
              <w:t xml:space="preserve"> на территории МО «Северо-Байкальский район»</w:t>
            </w:r>
            <w:r>
              <w:rPr/>
              <w:t>, развитие сферы образования, культуры, в том числе проведение этнокультурных мероприятий, и медицинского обслуживания коренных малочисленных народов</w:t>
            </w:r>
            <w:r>
              <w:rPr>
                <w:rFonts w:eastAsia="Calibri"/>
              </w:rPr>
              <w:t xml:space="preserve"> проживающих на территории МО «Северо-Байкальский район»</w:t>
            </w:r>
            <w:r>
              <w:rPr/>
              <w:t>,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</w:t>
            </w:r>
            <w:r>
              <w:rPr>
                <w:rFonts w:eastAsia="Calibri"/>
              </w:rPr>
              <w:t xml:space="preserve"> на территории МО «Северо-Байкальский район»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Отдел экономики,</w:t>
            </w:r>
          </w:p>
          <w:p>
            <w:pPr>
              <w:pStyle w:val="Normal"/>
              <w:jc w:val="center"/>
              <w:rPr/>
            </w:pPr>
            <w:r>
              <w:rPr/>
              <w:t>МКУ «КУМХ»</w:t>
            </w:r>
          </w:p>
          <w:p>
            <w:pPr>
              <w:pStyle w:val="Normal"/>
              <w:jc w:val="center"/>
              <w:rPr/>
            </w:pPr>
            <w:r>
              <w:rPr/>
              <w:t>Управление Культуры,</w:t>
            </w:r>
          </w:p>
          <w:p>
            <w:pPr>
              <w:pStyle w:val="Normal"/>
              <w:jc w:val="center"/>
              <w:rPr/>
            </w:pPr>
            <w:r>
              <w:rPr/>
              <w:t>Управление образования</w:t>
            </w:r>
          </w:p>
          <w:p>
            <w:pPr>
              <w:pStyle w:val="Formattext"/>
              <w:spacing w:beforeAutospacing="0" w:before="0" w:afterAutospacing="0" w:after="0"/>
              <w:contextualSpacing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>
        <w:trPr>
          <w:trHeight w:val="1265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tabs>
                <w:tab w:val="clear" w:pos="708"/>
                <w:tab w:val="left" w:pos="851" w:leader="none"/>
              </w:tabs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pacing w:val="-2"/>
                <w:sz w:val="24"/>
                <w:szCs w:val="24"/>
              </w:rPr>
              <w:t>Постановление администрации МО «Северо-Байкальский район» от 21.10.2019г.  № 297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«Об утверждении Положения о Комиссии по распределению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субсидии по созданию условий для устойчивого развития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экономики традиционных отраслей хозяйствования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коренных малочисленных народов в местах их традиционного</w:t>
            </w:r>
          </w:p>
          <w:p>
            <w:pPr>
              <w:pStyle w:val="ConsPlusTitle"/>
              <w:suppressAutoHyphens w:val="true"/>
              <w:jc w:val="center"/>
              <w:rPr>
                <w:rFonts w:ascii="Times New Roman" w:hAnsi="Times New Roman" w:cs="Times New Roman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проживания и традиционной хозяйственной деятельности,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развитию сферы образования, культуры, в том числе проведение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этнокультурных мероприятий, и медицинского обслуживания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коренных малочисленных народов, развитию и модернизации</w:t>
            </w:r>
          </w:p>
          <w:p>
            <w:pPr>
              <w:pStyle w:val="ConsPlusTitle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инфраструктуры и информационно-коммуникационных ресурсов в деятельности коренных малочисленных народов и состава комиссии»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attext"/>
              <w:spacing w:beforeAutospacing="0" w:before="0" w:afterAutospacing="0" w:after="0"/>
              <w:contextualSpacing/>
              <w:jc w:val="center"/>
              <w:textAlignment w:val="baseline"/>
              <w:rPr/>
            </w:pPr>
            <w:r>
              <w:rPr/>
              <w:t xml:space="preserve">Создание равных условий для </w:t>
            </w:r>
            <w:r>
              <w:rPr>
                <w:bCs/>
              </w:rPr>
              <w:t xml:space="preserve">общин коренных малочисленных народов севера, которые постоянно проживают на территории МО «Северо-Байкальский район», </w:t>
            </w:r>
            <w:r>
              <w:rPr/>
              <w:t>муниципальных бюджетных учреждений, муниципальных казенных учреждений, муниципальных автономных учреждений МО «Северо-Байкальский района получение субсидии.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Отдел экономики,</w:t>
            </w:r>
          </w:p>
          <w:p>
            <w:pPr>
              <w:pStyle w:val="Normal"/>
              <w:jc w:val="center"/>
              <w:rPr/>
            </w:pPr>
            <w:r>
              <w:rPr/>
              <w:t>МКУ «КУМХ»</w:t>
            </w:r>
          </w:p>
          <w:p>
            <w:pPr>
              <w:pStyle w:val="Normal"/>
              <w:jc w:val="center"/>
              <w:rPr/>
            </w:pPr>
            <w:r>
              <w:rPr/>
              <w:t>Управление Культуры,</w:t>
            </w:r>
          </w:p>
          <w:p>
            <w:pPr>
              <w:pStyle w:val="Normal"/>
              <w:jc w:val="center"/>
              <w:rPr/>
            </w:pPr>
            <w:r>
              <w:rPr/>
              <w:t>Управление образования</w:t>
            </w:r>
          </w:p>
          <w:p>
            <w:pPr>
              <w:pStyle w:val="Formattext"/>
              <w:spacing w:beforeAutospacing="0" w:before="0" w:afterAutospacing="0" w:after="0"/>
              <w:contextualSpacing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>
        <w:trPr>
          <w:trHeight w:val="1265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Rule="auto" w:line="240"/>
              <w:ind w:hanging="0"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Распоряжение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clear" w:pos="708"/>
                <w:tab w:val="left" w:pos="8220" w:leader="none"/>
              </w:tabs>
              <w:spacing w:lineRule="auto" w:line="240"/>
              <w:ind w:hanging="0"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народов Севера, проживающих на территории  муниципального</w:t>
            </w:r>
          </w:p>
          <w:p>
            <w:pPr>
              <w:pStyle w:val="Normal"/>
              <w:jc w:val="center"/>
              <w:rPr>
                <w:b/>
                <w:spacing w:val="-2"/>
              </w:rPr>
            </w:pPr>
            <w:r>
              <w:rPr/>
              <w:t>образования «Северо-Байкальский район</w:t>
            </w:r>
            <w:r>
              <w:rPr>
                <w:bCs/>
              </w:rPr>
              <w:t>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Formattext"/>
              <w:spacing w:beforeAutospacing="0" w:before="0" w:afterAutospacing="0" w:after="0"/>
              <w:contextualSpacing/>
              <w:jc w:val="center"/>
              <w:textAlignment w:val="baseline"/>
              <w:rPr/>
            </w:pPr>
            <w:r>
              <w:rPr/>
              <w:t>Перечень мероприятий программы на очередной год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Отдел экономики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/>
              <w:t>Ежегодно до 30 декабря</w:t>
            </w:r>
          </w:p>
        </w:tc>
      </w:tr>
    </w:tbl>
    <w:p>
      <w:pPr>
        <w:pStyle w:val="Formattext"/>
        <w:shd w:val="clear" w:color="auto" w:fill="FFFFFF"/>
        <w:spacing w:beforeAutospacing="0" w:before="0" w:afterAutospacing="0" w:after="0"/>
        <w:ind w:firstLine="567"/>
        <w:contextualSpacing/>
        <w:jc w:val="both"/>
        <w:textAlignment w:val="baseline"/>
        <w:rPr/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1134" w:right="567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87" w:hanging="102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/>
    </w:lvl>
  </w:abstractNum>
  <w:abstractNum w:abstractNumId="2">
    <w:lvl w:ilvl="0">
      <w:start w:val="1"/>
      <w:numFmt w:val="bullet"/>
      <w:lvlText w:val="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23d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locked/>
    <w:rsid w:val="00a43215"/>
    <w:pPr>
      <w:keepNext w:val="true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2"/>
    <w:uiPriority w:val="99"/>
    <w:semiHidden/>
    <w:unhideWhenUsed/>
    <w:qFormat/>
    <w:locked/>
    <w:rsid w:val="00b4271c"/>
    <w:pPr>
      <w:keepNext w:val="true"/>
      <w:keepLines/>
      <w:spacing w:lineRule="auto" w:line="276" w:before="200" w:after="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3"/>
    <w:uiPriority w:val="99"/>
    <w:qFormat/>
    <w:rsid w:val="002e2df4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sid w:val="00a43215"/>
    <w:rPr>
      <w:rFonts w:ascii="Times New Roman" w:hAnsi="Times New Roman" w:eastAsia="Times New Roman"/>
      <w:b/>
      <w:sz w:val="28"/>
    </w:rPr>
  </w:style>
  <w:style w:type="character" w:styleId="2" w:customStyle="1">
    <w:name w:val="Заголовок 2 Знак"/>
    <w:basedOn w:val="DefaultParagraphFont"/>
    <w:uiPriority w:val="99"/>
    <w:semiHidden/>
    <w:qFormat/>
    <w:rsid w:val="00b4271c"/>
    <w:rPr>
      <w:rFonts w:ascii="Cambria" w:hAnsi="Cambria"/>
      <w:b/>
      <w:bCs/>
      <w:color w:val="4F81BD"/>
      <w:sz w:val="26"/>
      <w:szCs w:val="26"/>
    </w:rPr>
  </w:style>
  <w:style w:type="character" w:styleId="3" w:customStyle="1">
    <w:name w:val="Заголовок 3 Знак"/>
    <w:uiPriority w:val="99"/>
    <w:semiHidden/>
    <w:qFormat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ConsPlusNormal" w:customStyle="1">
    <w:name w:val="ConsPlusNormal Знак"/>
    <w:link w:val="ConsPlusNormal1"/>
    <w:qFormat/>
    <w:locked/>
    <w:rsid w:val="00da0f3c"/>
    <w:rPr>
      <w:rFonts w:ascii="Times New Roman" w:hAnsi="Times New Roman"/>
      <w:sz w:val="22"/>
      <w:szCs w:val="22"/>
      <w:lang w:eastAsia="en-US"/>
    </w:rPr>
  </w:style>
  <w:style w:type="character" w:styleId="Style11" w:customStyle="1">
    <w:name w:val="Заголовок Знак"/>
    <w:qFormat/>
    <w:rsid w:val="00961559"/>
    <w:rPr>
      <w:rFonts w:ascii="Times New Roman" w:hAnsi="Times New Roman" w:eastAsia="Times New Roman"/>
      <w:sz w:val="32"/>
      <w:szCs w:val="20"/>
    </w:rPr>
  </w:style>
  <w:style w:type="character" w:styleId="Apple-converted-space" w:customStyle="1">
    <w:name w:val="apple-converted-space"/>
    <w:qFormat/>
    <w:rsid w:val="00d62708"/>
    <w:rPr/>
  </w:style>
  <w:style w:type="character" w:styleId="Style12" w:customStyle="1">
    <w:name w:val="Текст выноски Знак"/>
    <w:link w:val="BalloonText"/>
    <w:uiPriority w:val="99"/>
    <w:semiHidden/>
    <w:qFormat/>
    <w:rsid w:val="00d749de"/>
    <w:rPr>
      <w:rFonts w:ascii="Segoe UI" w:hAnsi="Segoe UI" w:eastAsia="Times New Roman" w:cs="Segoe UI"/>
      <w:sz w:val="18"/>
      <w:szCs w:val="18"/>
    </w:rPr>
  </w:style>
  <w:style w:type="character" w:styleId="Style13" w:customStyle="1">
    <w:name w:val="Название Знак"/>
    <w:link w:val="11"/>
    <w:qFormat/>
    <w:rsid w:val="00a43215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14" w:customStyle="1">
    <w:name w:val="Абзац списка Знак"/>
    <w:link w:val="ListParagraph"/>
    <w:uiPriority w:val="1"/>
    <w:qFormat/>
    <w:locked/>
    <w:rsid w:val="00754080"/>
    <w:rPr>
      <w:rFonts w:cs="Calibri"/>
      <w:sz w:val="22"/>
      <w:szCs w:val="22"/>
      <w:lang w:eastAsia="en-US"/>
    </w:rPr>
  </w:style>
  <w:style w:type="character" w:styleId="Style15" w:customStyle="1">
    <w:name w:val="Основной текст с отступом Знак"/>
    <w:uiPriority w:val="99"/>
    <w:qFormat/>
    <w:rsid w:val="00a43215"/>
    <w:rPr>
      <w:rFonts w:ascii="Times New Roman" w:hAnsi="Times New Roman" w:eastAsia="Times New Roman"/>
      <w:sz w:val="24"/>
      <w:szCs w:val="24"/>
      <w:lang w:eastAsia="ar-SA"/>
    </w:rPr>
  </w:style>
  <w:style w:type="character" w:styleId="Style16" w:customStyle="1">
    <w:name w:val="Основной текст Знак"/>
    <w:uiPriority w:val="99"/>
    <w:semiHidden/>
    <w:qFormat/>
    <w:rsid w:val="00a43215"/>
    <w:rPr>
      <w:rFonts w:ascii="Times New Roman" w:hAnsi="Times New Roman" w:eastAsia="Times New Roman"/>
      <w:sz w:val="28"/>
    </w:rPr>
  </w:style>
  <w:style w:type="character" w:styleId="Style17" w:customStyle="1">
    <w:name w:val="Нижний колонтитул Знак"/>
    <w:uiPriority w:val="99"/>
    <w:qFormat/>
    <w:rsid w:val="00a43215"/>
    <w:rPr>
      <w:rFonts w:ascii="Times New Roman" w:hAnsi="Times New Roman" w:eastAsia="Times New Roman"/>
      <w:sz w:val="24"/>
      <w:szCs w:val="24"/>
      <w:lang w:eastAsia="ar-SA"/>
    </w:rPr>
  </w:style>
  <w:style w:type="character" w:styleId="31" w:customStyle="1">
    <w:name w:val="Основной текст 3 Знак"/>
    <w:link w:val="BodyText3"/>
    <w:uiPriority w:val="99"/>
    <w:qFormat/>
    <w:rsid w:val="00a43215"/>
    <w:rPr>
      <w:rFonts w:ascii="Times New Roman" w:hAnsi="Times New Roman" w:eastAsia="Times New Roman"/>
      <w:sz w:val="16"/>
      <w:szCs w:val="16"/>
    </w:rPr>
  </w:style>
  <w:style w:type="character" w:styleId="Hl" w:customStyle="1">
    <w:name w:val="hl"/>
    <w:qFormat/>
    <w:rsid w:val="00a43215"/>
    <w:rPr/>
  </w:style>
  <w:style w:type="character" w:styleId="Pagenumber">
    <w:name w:val="page number"/>
    <w:qFormat/>
    <w:rsid w:val="00a43215"/>
    <w:rPr/>
  </w:style>
  <w:style w:type="character" w:styleId="FontStyle87" w:customStyle="1">
    <w:name w:val="Font Style87"/>
    <w:qFormat/>
    <w:rsid w:val="00a43215"/>
    <w:rPr>
      <w:rFonts w:ascii="Times New Roman" w:hAnsi="Times New Roman" w:cs="Times New Roman"/>
      <w:sz w:val="26"/>
      <w:szCs w:val="26"/>
    </w:rPr>
  </w:style>
  <w:style w:type="character" w:styleId="Style18" w:customStyle="1">
    <w:name w:val="Верхний колонтитул Знак"/>
    <w:uiPriority w:val="99"/>
    <w:qFormat/>
    <w:rsid w:val="002c37a9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6d5"/>
    <w:rPr>
      <w:color w:themeColor="hyperlink" w:val="0000FF"/>
      <w:u w:val="single"/>
    </w:rPr>
  </w:style>
  <w:style w:type="character" w:styleId="12" w:customStyle="1">
    <w:name w:val="Основной текст (12)"/>
    <w:qFormat/>
    <w:rsid w:val="00976f8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9" w:customStyle="1">
    <w:name w:val="Текст сноски Знак"/>
    <w:basedOn w:val="DefaultParagraphFont"/>
    <w:uiPriority w:val="99"/>
    <w:semiHidden/>
    <w:qFormat/>
    <w:rsid w:val="00b4271c"/>
    <w:rPr>
      <w:rFonts w:eastAsia="Times New Roman"/>
      <w:lang w:eastAsia="en-US"/>
    </w:rPr>
  </w:style>
  <w:style w:type="character" w:styleId="32" w:customStyle="1">
    <w:name w:val="Основной текст с отступом 3 Знак"/>
    <w:basedOn w:val="DefaultParagraphFont"/>
    <w:link w:val="BodyTextIndent3"/>
    <w:uiPriority w:val="99"/>
    <w:semiHidden/>
    <w:qFormat/>
    <w:rsid w:val="00b4271c"/>
    <w:rPr>
      <w:rFonts w:ascii="Arial" w:hAnsi="Arial" w:eastAsia="Times New Roman" w:cs="Arial"/>
      <w:sz w:val="16"/>
      <w:szCs w:val="16"/>
    </w:rPr>
  </w:style>
  <w:style w:type="character" w:styleId="Style20" w:customStyle="1">
    <w:name w:val="Схема документа Знак"/>
    <w:basedOn w:val="DefaultParagraphFont"/>
    <w:link w:val="DocumentMap"/>
    <w:uiPriority w:val="99"/>
    <w:semiHidden/>
    <w:qFormat/>
    <w:rsid w:val="00b4271c"/>
    <w:rPr>
      <w:rFonts w:ascii="Tahoma" w:hAnsi="Tahoma" w:eastAsia="Times New Roman" w:cs="Tahoma"/>
      <w:shd w:fill="000080" w:val="clear"/>
    </w:rPr>
  </w:style>
  <w:style w:type="character" w:styleId="FontStyle20" w:customStyle="1">
    <w:name w:val="Font Style20"/>
    <w:uiPriority w:val="99"/>
    <w:qFormat/>
    <w:rsid w:val="00b4271c"/>
    <w:rPr>
      <w:rFonts w:ascii="Calibri" w:hAnsi="Calibri" w:cs="Calibri"/>
      <w:color w:val="000000"/>
      <w:sz w:val="26"/>
      <w:szCs w:val="26"/>
    </w:rPr>
  </w:style>
  <w:style w:type="character" w:styleId="6" w:customStyle="1">
    <w:name w:val="Основной текст + 6"/>
    <w:uiPriority w:val="99"/>
    <w:qFormat/>
    <w:rsid w:val="00b4271c"/>
    <w:rPr>
      <w:rFonts w:ascii="Times New Roman" w:hAnsi="Times New Roman" w:cs="Times New Roman"/>
      <w:color w:val="000000"/>
      <w:spacing w:val="3"/>
      <w:w w:val="100"/>
      <w:sz w:val="13"/>
      <w:szCs w:val="13"/>
      <w:shd w:fill="FFFFFF" w:val="clear"/>
      <w:lang w:val="ru-RU"/>
    </w:rPr>
  </w:style>
  <w:style w:type="character" w:styleId="7pt" w:customStyle="1">
    <w:name w:val="Основной текст + 7 pt"/>
    <w:uiPriority w:val="99"/>
    <w:qFormat/>
    <w:rsid w:val="00b4271c"/>
    <w:rPr>
      <w:rFonts w:ascii="Times New Roman" w:hAnsi="Times New Roman" w:cs="Times New Roman"/>
      <w:color w:val="000000"/>
      <w:spacing w:val="0"/>
      <w:w w:val="100"/>
      <w:sz w:val="14"/>
      <w:szCs w:val="14"/>
      <w:shd w:fill="FFFFFF" w:val="clear"/>
    </w:rPr>
  </w:style>
  <w:style w:type="character" w:styleId="Strong">
    <w:name w:val="Strong"/>
    <w:basedOn w:val="DefaultParagraphFont"/>
    <w:uiPriority w:val="22"/>
    <w:qFormat/>
    <w:locked/>
    <w:rsid w:val="00654101"/>
    <w:rPr>
      <w:b/>
      <w:bCs/>
    </w:rPr>
  </w:style>
  <w:style w:type="character" w:styleId="Style21" w:customStyle="1">
    <w:name w:val="Без интервала Знак"/>
    <w:link w:val="NoSpacing"/>
    <w:qFormat/>
    <w:rsid w:val="00d04b41"/>
    <w:rPr>
      <w:rFonts w:ascii="Times New Roman" w:hAnsi="Times New Roman"/>
      <w:sz w:val="22"/>
      <w:szCs w:val="22"/>
      <w:lang w:eastAsia="en-US"/>
    </w:rPr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6"/>
    <w:uiPriority w:val="99"/>
    <w:semiHidden/>
    <w:unhideWhenUsed/>
    <w:rsid w:val="00a43215"/>
    <w:pPr>
      <w:spacing w:before="0" w:after="120"/>
    </w:pPr>
    <w:rPr>
      <w:sz w:val="28"/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qFormat/>
    <w:rsid w:val="002e2d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link w:val="Style21"/>
    <w:qFormat/>
    <w:rsid w:val="002e2d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2e2df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e530e2"/>
    <w:pPr>
      <w:spacing w:beforeAutospacing="1" w:afterAutospacing="1"/>
    </w:pPr>
    <w:rPr/>
  </w:style>
  <w:style w:type="paragraph" w:styleId="Title">
    <w:name w:val="Title"/>
    <w:basedOn w:val="Normal"/>
    <w:link w:val="Style11"/>
    <w:qFormat/>
    <w:locked/>
    <w:rsid w:val="00961559"/>
    <w:pPr>
      <w:jc w:val="center"/>
    </w:pPr>
    <w:rPr>
      <w:sz w:val="32"/>
      <w:szCs w:val="20"/>
    </w:rPr>
  </w:style>
  <w:style w:type="paragraph" w:styleId="Western" w:customStyle="1">
    <w:name w:val="western"/>
    <w:basedOn w:val="Normal"/>
    <w:qFormat/>
    <w:rsid w:val="00d30d8a"/>
    <w:pPr>
      <w:spacing w:beforeAutospacing="1" w:afterAutospacing="1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d749de"/>
    <w:pPr/>
    <w:rPr>
      <w:rFonts w:ascii="Segoe UI" w:hAnsi="Segoe UI" w:cs="Segoe UI"/>
      <w:sz w:val="18"/>
      <w:szCs w:val="18"/>
    </w:rPr>
  </w:style>
  <w:style w:type="paragraph" w:styleId="11" w:customStyle="1">
    <w:name w:val="1"/>
    <w:basedOn w:val="Normal"/>
    <w:next w:val="Title"/>
    <w:link w:val="Style13"/>
    <w:qFormat/>
    <w:rsid w:val="00a43215"/>
    <w:pPr>
      <w:jc w:val="center"/>
    </w:pPr>
    <w:rPr>
      <w:b/>
      <w:sz w:val="28"/>
      <w:szCs w:val="20"/>
      <w:u w:val="single"/>
    </w:rPr>
  </w:style>
  <w:style w:type="paragraph" w:styleId="13" w:customStyle="1">
    <w:name w:val="Знак Знак1 Знак"/>
    <w:basedOn w:val="Normal"/>
    <w:qFormat/>
    <w:rsid w:val="00a4321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uiPriority w:val="99"/>
    <w:qFormat/>
    <w:rsid w:val="00a4321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14"/>
    <w:uiPriority w:val="1"/>
    <w:qFormat/>
    <w:rsid w:val="00a43215"/>
    <w:pPr>
      <w:spacing w:lineRule="auto" w:line="276" w:before="0" w:after="200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Style15"/>
    <w:rsid w:val="00a43215"/>
    <w:pPr>
      <w:spacing w:before="0" w:after="120"/>
      <w:ind w:left="283"/>
    </w:pPr>
    <w:rPr>
      <w:lang w:eastAsia="ar-SA"/>
    </w:rPr>
  </w:style>
  <w:style w:type="paragraph" w:styleId="Postan" w:customStyle="1">
    <w:name w:val="Postan"/>
    <w:basedOn w:val="Normal"/>
    <w:qFormat/>
    <w:rsid w:val="00a43215"/>
    <w:pPr>
      <w:jc w:val="center"/>
    </w:pPr>
    <w:rPr>
      <w:sz w:val="28"/>
      <w:szCs w:val="28"/>
    </w:rPr>
  </w:style>
  <w:style w:type="paragraph" w:styleId="ConsPlusCell" w:customStyle="1">
    <w:name w:val="ConsPlusCell"/>
    <w:uiPriority w:val="99"/>
    <w:qFormat/>
    <w:rsid w:val="00a4321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14" w:customStyle="1">
    <w:name w:val="Обычный1"/>
    <w:qFormat/>
    <w:rsid w:val="00a4321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Arial" w:cs="Times New Roman"/>
      <w:color w:val="auto"/>
      <w:kern w:val="0"/>
      <w:sz w:val="22"/>
      <w:szCs w:val="20"/>
      <w:lang w:val="ru-RU" w:eastAsia="ar-SA" w:bidi="ar-SA"/>
    </w:rPr>
  </w:style>
  <w:style w:type="paragraph" w:styleId="ConsNormal" w:customStyle="1">
    <w:name w:val="ConsNormal"/>
    <w:uiPriority w:val="99"/>
    <w:qFormat/>
    <w:rsid w:val="00a43215"/>
    <w:pPr>
      <w:widowControl/>
      <w:suppressAutoHyphens w:val="true"/>
      <w:bidi w:val="0"/>
      <w:spacing w:before="0" w:after="0"/>
      <w:ind w:firstLine="720" w:right="19772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Style24">
    <w:name w:val="Колонтитул"/>
    <w:basedOn w:val="Normal"/>
    <w:qFormat/>
    <w:pPr/>
    <w:rPr/>
  </w:style>
  <w:style w:type="paragraph" w:styleId="Footer">
    <w:name w:val="Footer"/>
    <w:basedOn w:val="Normal"/>
    <w:link w:val="Style17"/>
    <w:uiPriority w:val="99"/>
    <w:rsid w:val="00a43215"/>
    <w:pPr>
      <w:tabs>
        <w:tab w:val="clear" w:pos="708"/>
        <w:tab w:val="center" w:pos="4677" w:leader="none"/>
        <w:tab w:val="right" w:pos="9355" w:leader="none"/>
      </w:tabs>
    </w:pPr>
    <w:rPr>
      <w:lang w:eastAsia="ar-SA"/>
    </w:rPr>
  </w:style>
  <w:style w:type="paragraph" w:styleId="321" w:customStyle="1">
    <w:name w:val="Основной текст с отступом 32"/>
    <w:basedOn w:val="Normal"/>
    <w:qFormat/>
    <w:rsid w:val="00a43215"/>
    <w:pPr>
      <w:spacing w:before="0" w:after="120"/>
      <w:ind w:left="283"/>
    </w:pPr>
    <w:rPr>
      <w:sz w:val="16"/>
      <w:szCs w:val="16"/>
      <w:lang w:eastAsia="ar-SA"/>
    </w:rPr>
  </w:style>
  <w:style w:type="paragraph" w:styleId="BodyText3">
    <w:name w:val="Body Text 3"/>
    <w:basedOn w:val="Normal"/>
    <w:link w:val="31"/>
    <w:uiPriority w:val="99"/>
    <w:unhideWhenUsed/>
    <w:qFormat/>
    <w:rsid w:val="00a43215"/>
    <w:pPr>
      <w:spacing w:before="0" w:after="120"/>
    </w:pPr>
    <w:rPr>
      <w:sz w:val="16"/>
      <w:szCs w:val="16"/>
    </w:rPr>
  </w:style>
  <w:style w:type="paragraph" w:styleId="Style25" w:customStyle="1">
    <w:name w:val="Style2"/>
    <w:basedOn w:val="Normal"/>
    <w:qFormat/>
    <w:rsid w:val="00a43215"/>
    <w:pPr>
      <w:widowControl w:val="false"/>
      <w:spacing w:lineRule="exact" w:line="322"/>
      <w:ind w:firstLine="523"/>
      <w:jc w:val="both"/>
    </w:pPr>
    <w:rPr/>
  </w:style>
  <w:style w:type="paragraph" w:styleId="Style51" w:customStyle="1">
    <w:name w:val="Style5"/>
    <w:basedOn w:val="Normal"/>
    <w:qFormat/>
    <w:rsid w:val="00a43215"/>
    <w:pPr>
      <w:widowControl w:val="false"/>
      <w:spacing w:lineRule="exact" w:line="360"/>
      <w:ind w:firstLine="706"/>
      <w:jc w:val="both"/>
    </w:pPr>
    <w:rPr/>
  </w:style>
  <w:style w:type="paragraph" w:styleId="Style131" w:customStyle="1">
    <w:name w:val="Style13"/>
    <w:basedOn w:val="Normal"/>
    <w:qFormat/>
    <w:rsid w:val="00a43215"/>
    <w:pPr>
      <w:widowControl w:val="false"/>
      <w:spacing w:lineRule="exact" w:line="322"/>
    </w:pPr>
    <w:rPr/>
  </w:style>
  <w:style w:type="paragraph" w:styleId="Header">
    <w:name w:val="Header"/>
    <w:basedOn w:val="Normal"/>
    <w:link w:val="Style18"/>
    <w:uiPriority w:val="99"/>
    <w:unhideWhenUsed/>
    <w:rsid w:val="002c37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1">
    <w:name w:val="caption1"/>
    <w:basedOn w:val="Normal"/>
    <w:next w:val="Normal"/>
    <w:uiPriority w:val="99"/>
    <w:unhideWhenUsed/>
    <w:qFormat/>
    <w:locked/>
    <w:rsid w:val="00ca30ab"/>
    <w:pPr/>
    <w:rPr>
      <w:b/>
      <w:bCs/>
      <w:sz w:val="20"/>
      <w:szCs w:val="20"/>
    </w:rPr>
  </w:style>
  <w:style w:type="paragraph" w:styleId="Msonormal" w:customStyle="1">
    <w:name w:val="msonormal"/>
    <w:basedOn w:val="Normal"/>
    <w:uiPriority w:val="99"/>
    <w:qFormat/>
    <w:rsid w:val="00b4271c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FootnoteText">
    <w:name w:val="Footnote Text"/>
    <w:basedOn w:val="Normal"/>
    <w:link w:val="Style19"/>
    <w:uiPriority w:val="99"/>
    <w:semiHidden/>
    <w:unhideWhenUsed/>
    <w:rsid w:val="00b4271c"/>
    <w:pPr>
      <w:spacing w:lineRule="auto" w:line="276" w:before="0" w:after="200"/>
    </w:pPr>
    <w:rPr>
      <w:rFonts w:ascii="Calibri" w:hAnsi="Calibri"/>
      <w:sz w:val="20"/>
      <w:szCs w:val="20"/>
      <w:lang w:eastAsia="en-US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b4271c"/>
    <w:pPr>
      <w:widowControl w:val="false"/>
      <w:spacing w:before="0" w:after="120"/>
      <w:ind w:firstLine="720" w:left="283"/>
      <w:jc w:val="both"/>
    </w:pPr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Style20"/>
    <w:uiPriority w:val="99"/>
    <w:semiHidden/>
    <w:unhideWhenUsed/>
    <w:qFormat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6" w:customStyle="1">
    <w:name w:val="Знак"/>
    <w:basedOn w:val="Normal"/>
    <w:uiPriority w:val="99"/>
    <w:qFormat/>
    <w:rsid w:val="00b4271c"/>
    <w:pPr/>
    <w:rPr>
      <w:rFonts w:ascii="Verdana" w:hAnsi="Verdana" w:cs="Verdana"/>
      <w:sz w:val="20"/>
      <w:szCs w:val="20"/>
      <w:lang w:val="en-US" w:eastAsia="en-US"/>
    </w:rPr>
  </w:style>
  <w:style w:type="paragraph" w:styleId="Style111" w:customStyle="1">
    <w:name w:val="Style11"/>
    <w:basedOn w:val="Normal"/>
    <w:uiPriority w:val="99"/>
    <w:qFormat/>
    <w:rsid w:val="00b4271c"/>
    <w:pPr>
      <w:widowControl w:val="false"/>
      <w:spacing w:lineRule="exact" w:line="392"/>
      <w:ind w:firstLine="715"/>
      <w:jc w:val="both"/>
    </w:pPr>
    <w:rPr>
      <w:rFonts w:ascii="Calibri" w:hAnsi="Calibri" w:cs="Arial Unicode MS"/>
    </w:rPr>
  </w:style>
  <w:style w:type="paragraph" w:styleId="Formattext" w:customStyle="1">
    <w:name w:val="formattext"/>
    <w:basedOn w:val="Normal"/>
    <w:qFormat/>
    <w:rsid w:val="00b4271c"/>
    <w:pPr>
      <w:spacing w:beforeAutospacing="1" w:afterAutospacing="1"/>
    </w:pPr>
    <w:rPr/>
  </w:style>
  <w:style w:type="paragraph" w:styleId="15" w:customStyle="1">
    <w:name w:val="Основной текст1"/>
    <w:basedOn w:val="Normal"/>
    <w:uiPriority w:val="99"/>
    <w:qFormat/>
    <w:rsid w:val="00b4271c"/>
    <w:pPr>
      <w:widowControl w:val="false"/>
      <w:shd w:val="clear" w:color="auto" w:fill="FFFFFF"/>
      <w:spacing w:lineRule="exact" w:line="168" w:before="0" w:after="480"/>
      <w:jc w:val="right"/>
    </w:pPr>
    <w:rPr>
      <w:spacing w:val="3"/>
      <w:sz w:val="12"/>
      <w:szCs w:val="12"/>
      <w:lang w:eastAsia="en-US"/>
    </w:rPr>
  </w:style>
  <w:style w:type="paragraph" w:styleId="Style27" w:customStyle="1">
    <w:name w:val="для таблиц"/>
    <w:basedOn w:val="Normal"/>
    <w:uiPriority w:val="99"/>
    <w:qFormat/>
    <w:rsid w:val="00b4271c"/>
    <w:pPr>
      <w:jc w:val="both"/>
    </w:pPr>
    <w:rPr>
      <w:szCs w:val="28"/>
    </w:rPr>
  </w:style>
  <w:style w:type="paragraph" w:styleId="16" w:customStyle="1">
    <w:name w:val="1_Диплом"/>
    <w:basedOn w:val="Normal"/>
    <w:uiPriority w:val="99"/>
    <w:qFormat/>
    <w:rsid w:val="00b4271c"/>
    <w:pPr>
      <w:spacing w:lineRule="auto" w:line="360"/>
      <w:ind w:firstLine="709"/>
      <w:jc w:val="both"/>
    </w:pPr>
    <w:rPr>
      <w:sz w:val="28"/>
    </w:rPr>
  </w:style>
  <w:style w:type="paragraph" w:styleId="21" w:customStyle="1">
    <w:name w:val="Абзац списка2"/>
    <w:basedOn w:val="Normal"/>
    <w:uiPriority w:val="99"/>
    <w:qFormat/>
    <w:rsid w:val="00b4271c"/>
    <w:pPr>
      <w:spacing w:lineRule="auto" w:line="276" w:before="0"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Xl65" w:customStyle="1">
    <w:name w:val="xl65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</w:pPr>
    <w:rPr/>
  </w:style>
  <w:style w:type="paragraph" w:styleId="Xl66" w:customStyle="1">
    <w:name w:val="xl66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68" w:customStyle="1">
    <w:name w:val="xl68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69" w:customStyle="1">
    <w:name w:val="xl69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70" w:customStyle="1">
    <w:name w:val="xl70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71" w:customStyle="1">
    <w:name w:val="xl71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styleId="Xl72" w:customStyle="1">
    <w:name w:val="xl72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73" w:customStyle="1">
    <w:name w:val="xl73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74" w:customStyle="1">
    <w:name w:val="xl74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75" w:customStyle="1">
    <w:name w:val="xl75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styleId="Xl76" w:customStyle="1">
    <w:name w:val="xl76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77" w:customStyle="1">
    <w:name w:val="xl77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0"/>
      <w:szCs w:val="20"/>
    </w:rPr>
  </w:style>
  <w:style w:type="paragraph" w:styleId="Xl78" w:customStyle="1">
    <w:name w:val="xl78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79" w:customStyle="1">
    <w:name w:val="xl79"/>
    <w:basedOn w:val="Normal"/>
    <w:uiPriority w:val="99"/>
    <w:qFormat/>
    <w:rsid w:val="00b4271c"/>
    <w:pPr>
      <w:spacing w:beforeAutospacing="1" w:afterAutospacing="1"/>
    </w:pPr>
    <w:rPr>
      <w:sz w:val="28"/>
      <w:szCs w:val="28"/>
    </w:rPr>
  </w:style>
  <w:style w:type="paragraph" w:styleId="Xl80" w:customStyle="1">
    <w:name w:val="xl80"/>
    <w:basedOn w:val="Normal"/>
    <w:uiPriority w:val="99"/>
    <w:qFormat/>
    <w:rsid w:val="00b427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81" w:customStyle="1">
    <w:name w:val="xl81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82" w:customStyle="1">
    <w:name w:val="xl82"/>
    <w:basedOn w:val="Normal"/>
    <w:uiPriority w:val="99"/>
    <w:qFormat/>
    <w:rsid w:val="00b4271c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83" w:customStyle="1">
    <w:name w:val="xl83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84" w:customStyle="1">
    <w:name w:val="xl84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85" w:customStyle="1">
    <w:name w:val="xl85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88" w:customStyle="1">
    <w:name w:val="xl88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91" w:customStyle="1">
    <w:name w:val="xl91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sz w:val="18"/>
      <w:szCs w:val="18"/>
    </w:rPr>
  </w:style>
  <w:style w:type="paragraph" w:styleId="Xl92" w:customStyle="1">
    <w:name w:val="xl92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sz w:val="18"/>
      <w:szCs w:val="18"/>
    </w:rPr>
  </w:style>
  <w:style w:type="paragraph" w:styleId="Xl93" w:customStyle="1">
    <w:name w:val="xl93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94" w:customStyle="1">
    <w:name w:val="xl94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95" w:customStyle="1">
    <w:name w:val="xl95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96" w:customStyle="1">
    <w:name w:val="xl96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97" w:customStyle="1">
    <w:name w:val="xl97"/>
    <w:basedOn w:val="Normal"/>
    <w:uiPriority w:val="99"/>
    <w:qFormat/>
    <w:rsid w:val="00b4271c"/>
    <w:pPr>
      <w:spacing w:beforeAutospacing="1" w:afterAutospacing="1"/>
      <w:jc w:val="center"/>
    </w:pPr>
    <w:rPr>
      <w:sz w:val="18"/>
      <w:szCs w:val="18"/>
    </w:rPr>
  </w:style>
  <w:style w:type="paragraph" w:styleId="Xl98" w:customStyle="1">
    <w:name w:val="xl98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99" w:customStyle="1">
    <w:name w:val="xl99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</w:pBdr>
      <w:shd w:val="clear" w:color="auto" w:fill="FFFF00"/>
      <w:spacing w:beforeAutospacing="1" w:afterAutospacing="1"/>
    </w:pPr>
    <w:rPr>
      <w:b/>
      <w:bCs/>
      <w:sz w:val="18"/>
      <w:szCs w:val="18"/>
    </w:rPr>
  </w:style>
  <w:style w:type="paragraph" w:styleId="Xl100" w:customStyle="1">
    <w:name w:val="xl100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01" w:customStyle="1">
    <w:name w:val="xl101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02" w:customStyle="1">
    <w:name w:val="xl102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103" w:customStyle="1">
    <w:name w:val="xl103"/>
    <w:basedOn w:val="Normal"/>
    <w:uiPriority w:val="99"/>
    <w:qFormat/>
    <w:rsid w:val="00b4271c"/>
    <w:pPr>
      <w:pBdr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04" w:customStyle="1">
    <w:name w:val="xl104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105" w:customStyle="1">
    <w:name w:val="xl105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</w:pPr>
    <w:rPr>
      <w:sz w:val="18"/>
      <w:szCs w:val="18"/>
    </w:rPr>
  </w:style>
  <w:style w:type="paragraph" w:styleId="Xl107" w:customStyle="1">
    <w:name w:val="xl107"/>
    <w:basedOn w:val="Normal"/>
    <w:uiPriority w:val="99"/>
    <w:qFormat/>
    <w:rsid w:val="00b4271c"/>
    <w:pPr>
      <w:pBdr>
        <w:right w:val="single" w:sz="8" w:space="0" w:color="000000"/>
      </w:pBdr>
      <w:shd w:val="clear" w:color="auto" w:fill="FFFFFF"/>
      <w:spacing w:beforeAutospacing="1" w:afterAutospacing="1"/>
    </w:pPr>
    <w:rPr/>
  </w:style>
  <w:style w:type="paragraph" w:styleId="Xl108" w:customStyle="1">
    <w:name w:val="xl108"/>
    <w:basedOn w:val="Normal"/>
    <w:uiPriority w:val="99"/>
    <w:qFormat/>
    <w:rsid w:val="00b4271c"/>
    <w:pPr>
      <w:pBdr>
        <w:righ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09" w:customStyle="1">
    <w:name w:val="xl109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</w:pPr>
    <w:rPr/>
  </w:style>
  <w:style w:type="paragraph" w:styleId="Xl110" w:customStyle="1">
    <w:name w:val="xl110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</w:pPr>
    <w:rPr>
      <w:sz w:val="18"/>
      <w:szCs w:val="18"/>
    </w:rPr>
  </w:style>
  <w:style w:type="paragraph" w:styleId="Xl111" w:customStyle="1">
    <w:name w:val="xl111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12" w:customStyle="1">
    <w:name w:val="xl112"/>
    <w:basedOn w:val="Normal"/>
    <w:uiPriority w:val="99"/>
    <w:qFormat/>
    <w:rsid w:val="00b427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13" w:customStyle="1">
    <w:name w:val="xl113"/>
    <w:basedOn w:val="Normal"/>
    <w:uiPriority w:val="99"/>
    <w:qFormat/>
    <w:rsid w:val="00b4271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14" w:customStyle="1">
    <w:name w:val="xl114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15" w:customStyle="1">
    <w:name w:val="xl115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16" w:customStyle="1">
    <w:name w:val="xl116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17" w:customStyle="1">
    <w:name w:val="xl117"/>
    <w:basedOn w:val="Normal"/>
    <w:uiPriority w:val="99"/>
    <w:qFormat/>
    <w:rsid w:val="00b4271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18" w:customStyle="1">
    <w:name w:val="xl118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19" w:customStyle="1">
    <w:name w:val="xl119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120" w:customStyle="1">
    <w:name w:val="xl120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color w:val="000000"/>
      <w:sz w:val="18"/>
      <w:szCs w:val="18"/>
    </w:rPr>
  </w:style>
  <w:style w:type="paragraph" w:styleId="Xl122" w:customStyle="1">
    <w:name w:val="xl122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23" w:customStyle="1">
    <w:name w:val="xl123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/>
    </w:pPr>
    <w:rPr>
      <w:b/>
      <w:bCs/>
    </w:rPr>
  </w:style>
  <w:style w:type="paragraph" w:styleId="Xl124" w:customStyle="1">
    <w:name w:val="xl124"/>
    <w:basedOn w:val="Normal"/>
    <w:uiPriority w:val="99"/>
    <w:qFormat/>
    <w:rsid w:val="00b4271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25" w:customStyle="1">
    <w:name w:val="xl125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26" w:customStyle="1">
    <w:name w:val="xl126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/>
  </w:style>
  <w:style w:type="paragraph" w:styleId="Xl127" w:customStyle="1">
    <w:name w:val="xl127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128" w:customStyle="1">
    <w:name w:val="xl128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129" w:customStyle="1">
    <w:name w:val="xl129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sz w:val="18"/>
      <w:szCs w:val="18"/>
    </w:rPr>
  </w:style>
  <w:style w:type="paragraph" w:styleId="Xl130" w:customStyle="1">
    <w:name w:val="xl130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31" w:customStyle="1">
    <w:name w:val="xl131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b/>
      <w:bCs/>
      <w:color w:val="000000"/>
      <w:sz w:val="18"/>
      <w:szCs w:val="18"/>
    </w:rPr>
  </w:style>
  <w:style w:type="paragraph" w:styleId="Xl132" w:customStyle="1">
    <w:name w:val="xl132"/>
    <w:basedOn w:val="Normal"/>
    <w:uiPriority w:val="99"/>
    <w:qFormat/>
    <w:rsid w:val="00b4271c"/>
    <w:pPr>
      <w:pBdr>
        <w:lef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  <w:sz w:val="16"/>
      <w:szCs w:val="16"/>
    </w:rPr>
  </w:style>
  <w:style w:type="paragraph" w:styleId="Xl133" w:customStyle="1">
    <w:name w:val="xl133"/>
    <w:basedOn w:val="Normal"/>
    <w:uiPriority w:val="99"/>
    <w:qFormat/>
    <w:rsid w:val="00b4271c"/>
    <w:pPr>
      <w:pBdr>
        <w:right w:val="single" w:sz="8" w:space="0" w:color="000000"/>
      </w:pBdr>
      <w:shd w:val="clear" w:color="auto" w:fill="FFFF00"/>
      <w:spacing w:beforeAutospacing="1" w:afterAutospacing="1"/>
      <w:jc w:val="center"/>
    </w:pPr>
    <w:rPr>
      <w:sz w:val="18"/>
      <w:szCs w:val="18"/>
    </w:rPr>
  </w:style>
  <w:style w:type="paragraph" w:styleId="Xl134" w:customStyle="1">
    <w:name w:val="xl134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/>
  </w:style>
  <w:style w:type="paragraph" w:styleId="Xl135" w:customStyle="1">
    <w:name w:val="xl135"/>
    <w:basedOn w:val="Normal"/>
    <w:uiPriority w:val="99"/>
    <w:qFormat/>
    <w:rsid w:val="00b4271c"/>
    <w:pPr>
      <w:pBdr>
        <w:right w:val="single" w:sz="8" w:space="0" w:color="000000"/>
      </w:pBdr>
      <w:shd w:val="clear" w:color="auto" w:fill="FFFF00"/>
      <w:spacing w:beforeAutospacing="1" w:afterAutospacing="1"/>
      <w:jc w:val="center"/>
    </w:pPr>
    <w:rPr/>
  </w:style>
  <w:style w:type="paragraph" w:styleId="Xl136" w:customStyle="1">
    <w:name w:val="xl136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color w:val="000000"/>
      <w:sz w:val="18"/>
      <w:szCs w:val="18"/>
    </w:rPr>
  </w:style>
  <w:style w:type="paragraph" w:styleId="Xl137" w:customStyle="1">
    <w:name w:val="xl137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38" w:customStyle="1">
    <w:name w:val="xl138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39" w:customStyle="1">
    <w:name w:val="xl139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40" w:customStyle="1">
    <w:name w:val="xl140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41" w:customStyle="1">
    <w:name w:val="xl141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42" w:customStyle="1">
    <w:name w:val="xl142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43" w:customStyle="1">
    <w:name w:val="xl143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44" w:customStyle="1">
    <w:name w:val="xl144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45" w:customStyle="1">
    <w:name w:val="xl145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46" w:customStyle="1">
    <w:name w:val="xl146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47" w:customStyle="1">
    <w:name w:val="xl147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48" w:customStyle="1">
    <w:name w:val="xl148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FF0000"/>
      <w:sz w:val="18"/>
      <w:szCs w:val="18"/>
    </w:rPr>
  </w:style>
  <w:style w:type="paragraph" w:styleId="Xl149" w:customStyle="1">
    <w:name w:val="xl149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50" w:customStyle="1">
    <w:name w:val="xl150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51" w:customStyle="1">
    <w:name w:val="xl151"/>
    <w:basedOn w:val="Normal"/>
    <w:uiPriority w:val="99"/>
    <w:qFormat/>
    <w:rsid w:val="00b427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</w:pPr>
    <w:rPr>
      <w:sz w:val="18"/>
      <w:szCs w:val="18"/>
    </w:rPr>
  </w:style>
  <w:style w:type="paragraph" w:styleId="Xl152" w:customStyle="1">
    <w:name w:val="xl152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53" w:customStyle="1">
    <w:name w:val="xl153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54" w:customStyle="1">
    <w:name w:val="xl154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55" w:customStyle="1">
    <w:name w:val="xl155"/>
    <w:basedOn w:val="Normal"/>
    <w:uiPriority w:val="99"/>
    <w:qFormat/>
    <w:rsid w:val="00b4271c"/>
    <w:pPr>
      <w:spacing w:beforeAutospacing="1" w:afterAutospacing="1"/>
    </w:pPr>
    <w:rPr/>
  </w:style>
  <w:style w:type="paragraph" w:styleId="Xl156" w:customStyle="1">
    <w:name w:val="xl156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57" w:customStyle="1">
    <w:name w:val="xl157"/>
    <w:basedOn w:val="Normal"/>
    <w:uiPriority w:val="99"/>
    <w:qFormat/>
    <w:rsid w:val="00b427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</w:pPr>
    <w:rPr>
      <w:sz w:val="18"/>
      <w:szCs w:val="18"/>
    </w:rPr>
  </w:style>
  <w:style w:type="paragraph" w:styleId="Xl158" w:customStyle="1">
    <w:name w:val="xl158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</w:pPr>
    <w:rPr>
      <w:sz w:val="18"/>
      <w:szCs w:val="18"/>
    </w:rPr>
  </w:style>
  <w:style w:type="paragraph" w:styleId="Xl159" w:customStyle="1">
    <w:name w:val="xl159"/>
    <w:basedOn w:val="Normal"/>
    <w:uiPriority w:val="99"/>
    <w:qFormat/>
    <w:rsid w:val="00b4271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  <w:sz w:val="16"/>
      <w:szCs w:val="16"/>
    </w:rPr>
  </w:style>
  <w:style w:type="paragraph" w:styleId="Xl160" w:customStyle="1">
    <w:name w:val="xl160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  <w:sz w:val="16"/>
      <w:szCs w:val="16"/>
    </w:rPr>
  </w:style>
  <w:style w:type="paragraph" w:styleId="Xl161" w:customStyle="1">
    <w:name w:val="xl161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62" w:customStyle="1">
    <w:name w:val="xl162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63" w:customStyle="1">
    <w:name w:val="xl163"/>
    <w:basedOn w:val="Normal"/>
    <w:uiPriority w:val="99"/>
    <w:qFormat/>
    <w:rsid w:val="00b427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64" w:customStyle="1">
    <w:name w:val="xl164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65" w:customStyle="1">
    <w:name w:val="xl165"/>
    <w:basedOn w:val="Normal"/>
    <w:uiPriority w:val="99"/>
    <w:qFormat/>
    <w:rsid w:val="00b427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66" w:customStyle="1">
    <w:name w:val="xl166"/>
    <w:basedOn w:val="Normal"/>
    <w:uiPriority w:val="99"/>
    <w:qFormat/>
    <w:rsid w:val="00b427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6"/>
      <w:szCs w:val="16"/>
    </w:rPr>
  </w:style>
  <w:style w:type="paragraph" w:styleId="Xl167" w:customStyle="1">
    <w:name w:val="xl167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/>
  </w:style>
  <w:style w:type="paragraph" w:styleId="Xl168" w:customStyle="1">
    <w:name w:val="xl168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/>
  </w:style>
  <w:style w:type="paragraph" w:styleId="Xl169" w:customStyle="1">
    <w:name w:val="xl169"/>
    <w:basedOn w:val="Normal"/>
    <w:uiPriority w:val="99"/>
    <w:qFormat/>
    <w:rsid w:val="00b4271c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70" w:customStyle="1">
    <w:name w:val="xl170"/>
    <w:basedOn w:val="Normal"/>
    <w:uiPriority w:val="99"/>
    <w:qFormat/>
    <w:rsid w:val="00b4271c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171" w:customStyle="1">
    <w:name w:val="xl171"/>
    <w:basedOn w:val="Normal"/>
    <w:uiPriority w:val="99"/>
    <w:qFormat/>
    <w:rsid w:val="00b4271c"/>
    <w:pPr>
      <w:spacing w:beforeAutospacing="1" w:afterAutospacing="1"/>
    </w:pPr>
    <w:rPr/>
  </w:style>
  <w:style w:type="paragraph" w:styleId="Xl172" w:customStyle="1">
    <w:name w:val="xl172"/>
    <w:basedOn w:val="Normal"/>
    <w:uiPriority w:val="99"/>
    <w:qFormat/>
    <w:rsid w:val="00b4271c"/>
    <w:pPr>
      <w:pBdr>
        <w:bottom w:val="single" w:sz="8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73" w:customStyle="1">
    <w:name w:val="xl173"/>
    <w:basedOn w:val="Normal"/>
    <w:uiPriority w:val="99"/>
    <w:qFormat/>
    <w:rsid w:val="00b4271c"/>
    <w:pPr>
      <w:pBdr>
        <w:bottom w:val="single" w:sz="8" w:space="0" w:color="000000"/>
      </w:pBdr>
      <w:spacing w:beforeAutospacing="1" w:afterAutospacing="1"/>
    </w:pPr>
    <w:rPr/>
  </w:style>
  <w:style w:type="paragraph" w:styleId="Xl174" w:customStyle="1">
    <w:name w:val="xl174"/>
    <w:basedOn w:val="Normal"/>
    <w:uiPriority w:val="99"/>
    <w:qFormat/>
    <w:rsid w:val="00b4271c"/>
    <w:pPr>
      <w:pBdr>
        <w:top w:val="single" w:sz="8" w:space="0" w:color="000000"/>
      </w:pBdr>
      <w:spacing w:beforeAutospacing="1" w:afterAutospacing="1"/>
      <w:jc w:val="center"/>
    </w:pPr>
    <w:rPr/>
  </w:style>
  <w:style w:type="paragraph" w:styleId="Xl175" w:customStyle="1">
    <w:name w:val="xl175"/>
    <w:basedOn w:val="Normal"/>
    <w:uiPriority w:val="99"/>
    <w:qFormat/>
    <w:rsid w:val="00b4271c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</w:pPr>
    <w:rPr/>
  </w:style>
  <w:style w:type="paragraph" w:styleId="Xl176" w:customStyle="1">
    <w:name w:val="xl176"/>
    <w:basedOn w:val="Normal"/>
    <w:uiPriority w:val="99"/>
    <w:qFormat/>
    <w:rsid w:val="00b4271c"/>
    <w:pPr>
      <w:spacing w:beforeAutospacing="1" w:afterAutospacing="1"/>
      <w:jc w:val="center"/>
    </w:pPr>
    <w:rPr/>
  </w:style>
  <w:style w:type="paragraph" w:styleId="Xl177" w:customStyle="1">
    <w:name w:val="xl177"/>
    <w:basedOn w:val="Normal"/>
    <w:uiPriority w:val="99"/>
    <w:qFormat/>
    <w:rsid w:val="00b4271c"/>
    <w:pPr>
      <w:pBdr>
        <w:right w:val="single" w:sz="8" w:space="0" w:color="000000"/>
      </w:pBdr>
      <w:spacing w:beforeAutospacing="1" w:afterAutospacing="1"/>
      <w:jc w:val="center"/>
    </w:pPr>
    <w:rPr/>
  </w:style>
  <w:style w:type="paragraph" w:styleId="Xl178" w:customStyle="1">
    <w:name w:val="xl178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79" w:customStyle="1">
    <w:name w:val="xl179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80" w:customStyle="1">
    <w:name w:val="xl180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81" w:customStyle="1">
    <w:name w:val="xl181"/>
    <w:basedOn w:val="Normal"/>
    <w:uiPriority w:val="99"/>
    <w:qFormat/>
    <w:rsid w:val="00b4271c"/>
    <w:pPr>
      <w:spacing w:beforeAutospacing="1" w:afterAutospacing="1"/>
    </w:pPr>
    <w:rPr/>
  </w:style>
  <w:style w:type="paragraph" w:styleId="Xl182" w:customStyle="1">
    <w:name w:val="xl182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/>
  </w:style>
  <w:style w:type="paragraph" w:styleId="Xl183" w:customStyle="1">
    <w:name w:val="xl183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color w:val="000000"/>
      <w:sz w:val="18"/>
      <w:szCs w:val="18"/>
    </w:rPr>
  </w:style>
  <w:style w:type="paragraph" w:styleId="Xl184" w:customStyle="1">
    <w:name w:val="xl184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color w:val="000000"/>
      <w:sz w:val="18"/>
      <w:szCs w:val="18"/>
    </w:rPr>
  </w:style>
  <w:style w:type="paragraph" w:styleId="Xl185" w:customStyle="1">
    <w:name w:val="xl185"/>
    <w:basedOn w:val="Normal"/>
    <w:uiPriority w:val="99"/>
    <w:qFormat/>
    <w:rsid w:val="00b4271c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86" w:customStyle="1">
    <w:name w:val="xl186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87" w:customStyle="1">
    <w:name w:val="xl187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88" w:customStyle="1">
    <w:name w:val="xl188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color w:val="000000"/>
      <w:sz w:val="18"/>
      <w:szCs w:val="18"/>
    </w:rPr>
  </w:style>
  <w:style w:type="paragraph" w:styleId="Xl189" w:customStyle="1">
    <w:name w:val="xl189"/>
    <w:basedOn w:val="Normal"/>
    <w:uiPriority w:val="99"/>
    <w:qFormat/>
    <w:rsid w:val="00b4271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/>
  </w:style>
  <w:style w:type="paragraph" w:styleId="Xl190" w:customStyle="1">
    <w:name w:val="xl190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191" w:customStyle="1">
    <w:name w:val="xl191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92" w:customStyle="1">
    <w:name w:val="xl192"/>
    <w:basedOn w:val="Normal"/>
    <w:uiPriority w:val="99"/>
    <w:qFormat/>
    <w:rsid w:val="00b4271c"/>
    <w:pPr>
      <w:pBdr>
        <w:bottom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93" w:customStyle="1">
    <w:name w:val="xl193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94" w:customStyle="1">
    <w:name w:val="xl194"/>
    <w:basedOn w:val="Normal"/>
    <w:uiPriority w:val="99"/>
    <w:qFormat/>
    <w:rsid w:val="00b4271c"/>
    <w:pPr>
      <w:pBdr>
        <w:top w:val="single" w:sz="8" w:space="0" w:color="000000"/>
        <w:bottom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95" w:customStyle="1">
    <w:name w:val="xl195"/>
    <w:basedOn w:val="Normal"/>
    <w:uiPriority w:val="99"/>
    <w:qFormat/>
    <w:rsid w:val="00b427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196" w:customStyle="1">
    <w:name w:val="xl196"/>
    <w:basedOn w:val="Normal"/>
    <w:uiPriority w:val="99"/>
    <w:qFormat/>
    <w:rsid w:val="00b4271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97" w:customStyle="1">
    <w:name w:val="xl197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98" w:customStyle="1">
    <w:name w:val="xl198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199" w:customStyle="1">
    <w:name w:val="xl199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200" w:customStyle="1">
    <w:name w:val="xl200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201" w:customStyle="1">
    <w:name w:val="xl201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</w:pPr>
    <w:rPr>
      <w:sz w:val="18"/>
      <w:szCs w:val="18"/>
    </w:rPr>
  </w:style>
  <w:style w:type="paragraph" w:styleId="Xl202" w:customStyle="1">
    <w:name w:val="xl202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/>
  </w:style>
  <w:style w:type="paragraph" w:styleId="Xl203" w:customStyle="1">
    <w:name w:val="xl203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  <w:sz w:val="16"/>
      <w:szCs w:val="16"/>
    </w:rPr>
  </w:style>
  <w:style w:type="paragraph" w:styleId="Xl204" w:customStyle="1">
    <w:name w:val="xl204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/>
  </w:style>
  <w:style w:type="paragraph" w:styleId="Xl205" w:customStyle="1">
    <w:name w:val="xl205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/>
  </w:style>
  <w:style w:type="paragraph" w:styleId="Xl206" w:customStyle="1">
    <w:name w:val="xl206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color w:val="000000"/>
      <w:sz w:val="18"/>
      <w:szCs w:val="18"/>
    </w:rPr>
  </w:style>
  <w:style w:type="paragraph" w:styleId="Xl207" w:customStyle="1">
    <w:name w:val="xl207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color w:val="000000"/>
      <w:sz w:val="18"/>
      <w:szCs w:val="18"/>
    </w:rPr>
  </w:style>
  <w:style w:type="paragraph" w:styleId="Xl208" w:customStyle="1">
    <w:name w:val="xl208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209" w:customStyle="1">
    <w:name w:val="xl209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210" w:customStyle="1">
    <w:name w:val="xl210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211" w:customStyle="1">
    <w:name w:val="xl211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</w:pPr>
    <w:rPr>
      <w:b/>
      <w:bCs/>
      <w:sz w:val="18"/>
      <w:szCs w:val="18"/>
    </w:rPr>
  </w:style>
  <w:style w:type="paragraph" w:styleId="Xl212" w:customStyle="1">
    <w:name w:val="xl212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</w:pPr>
    <w:rPr>
      <w:b/>
      <w:bCs/>
      <w:sz w:val="18"/>
      <w:szCs w:val="18"/>
    </w:rPr>
  </w:style>
  <w:style w:type="paragraph" w:styleId="Xl213" w:customStyle="1">
    <w:name w:val="xl213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214" w:customStyle="1">
    <w:name w:val="xl214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215" w:customStyle="1">
    <w:name w:val="xl215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216" w:customStyle="1">
    <w:name w:val="xl216"/>
    <w:basedOn w:val="Normal"/>
    <w:uiPriority w:val="99"/>
    <w:qFormat/>
    <w:rsid w:val="00b4271c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8"/>
      <w:szCs w:val="18"/>
    </w:rPr>
  </w:style>
  <w:style w:type="paragraph" w:styleId="Xl217" w:customStyle="1">
    <w:name w:val="xl217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218" w:customStyle="1">
    <w:name w:val="xl218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219" w:customStyle="1">
    <w:name w:val="xl219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220" w:customStyle="1">
    <w:name w:val="xl220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221" w:customStyle="1">
    <w:name w:val="xl221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styleId="Xl222" w:customStyle="1">
    <w:name w:val="xl222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223" w:customStyle="1">
    <w:name w:val="xl223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hd w:val="clear" w:color="auto" w:fill="FFFF00"/>
      <w:spacing w:beforeAutospacing="1" w:afterAutospacing="1"/>
    </w:pPr>
    <w:rPr>
      <w:b/>
      <w:bCs/>
      <w:sz w:val="18"/>
      <w:szCs w:val="18"/>
    </w:rPr>
  </w:style>
  <w:style w:type="paragraph" w:styleId="Xl224" w:customStyle="1">
    <w:name w:val="xl224"/>
    <w:basedOn w:val="Normal"/>
    <w:uiPriority w:val="99"/>
    <w:qFormat/>
    <w:rsid w:val="00b4271c"/>
    <w:pPr>
      <w:pBdr>
        <w:left w:val="single" w:sz="8" w:space="0" w:color="000000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225" w:customStyle="1">
    <w:name w:val="xl225"/>
    <w:basedOn w:val="Normal"/>
    <w:uiPriority w:val="99"/>
    <w:qFormat/>
    <w:rsid w:val="00b4271c"/>
    <w:pPr>
      <w:pBdr>
        <w:left w:val="single" w:sz="8" w:space="0" w:color="000000"/>
      </w:pBdr>
      <w:shd w:val="clear" w:color="auto" w:fill="FFFF00"/>
      <w:spacing w:beforeAutospacing="1" w:afterAutospacing="1"/>
      <w:jc w:val="center"/>
    </w:pPr>
    <w:rPr>
      <w:sz w:val="18"/>
      <w:szCs w:val="18"/>
    </w:rPr>
  </w:style>
  <w:style w:type="paragraph" w:styleId="Xl226" w:customStyle="1">
    <w:name w:val="xl226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</w:pBdr>
      <w:shd w:val="clear" w:color="auto" w:fill="FFFF00"/>
      <w:spacing w:beforeAutospacing="1" w:afterAutospacing="1"/>
      <w:jc w:val="center"/>
    </w:pPr>
    <w:rPr>
      <w:sz w:val="18"/>
      <w:szCs w:val="18"/>
    </w:rPr>
  </w:style>
  <w:style w:type="paragraph" w:styleId="Xl227" w:customStyle="1">
    <w:name w:val="xl227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styleId="Xl228" w:customStyle="1">
    <w:name w:val="xl228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styleId="Xl229" w:customStyle="1">
    <w:name w:val="xl229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styleId="Xl230" w:customStyle="1">
    <w:name w:val="xl230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231" w:customStyle="1">
    <w:name w:val="xl231"/>
    <w:basedOn w:val="Normal"/>
    <w:uiPriority w:val="99"/>
    <w:qFormat/>
    <w:rsid w:val="00b4271c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232" w:customStyle="1">
    <w:name w:val="xl232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233" w:customStyle="1">
    <w:name w:val="xl233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234" w:customStyle="1">
    <w:name w:val="xl234"/>
    <w:basedOn w:val="Normal"/>
    <w:uiPriority w:val="99"/>
    <w:qFormat/>
    <w:rsid w:val="00b4271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235" w:customStyle="1">
    <w:name w:val="xl235"/>
    <w:basedOn w:val="Normal"/>
    <w:uiPriority w:val="99"/>
    <w:qFormat/>
    <w:rsid w:val="00b4271c"/>
    <w:pPr>
      <w:pBdr>
        <w:lef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236" w:customStyle="1">
    <w:name w:val="xl236"/>
    <w:basedOn w:val="Normal"/>
    <w:uiPriority w:val="99"/>
    <w:qFormat/>
    <w:rsid w:val="00b4271c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237" w:customStyle="1">
    <w:name w:val="xl237"/>
    <w:basedOn w:val="Normal"/>
    <w:uiPriority w:val="99"/>
    <w:qFormat/>
    <w:rsid w:val="00b4271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sz w:val="18"/>
      <w:szCs w:val="18"/>
    </w:rPr>
  </w:style>
  <w:style w:type="paragraph" w:styleId="Xl238" w:customStyle="1">
    <w:name w:val="xl238"/>
    <w:basedOn w:val="Normal"/>
    <w:uiPriority w:val="99"/>
    <w:qFormat/>
    <w:rsid w:val="00b4271c"/>
    <w:pPr>
      <w:pBdr>
        <w:left w:val="single" w:sz="8" w:space="0" w:color="000000"/>
      </w:pBdr>
      <w:spacing w:beforeAutospacing="1" w:afterAutospacing="1"/>
      <w:jc w:val="center"/>
    </w:pPr>
    <w:rPr/>
  </w:style>
  <w:style w:type="paragraph" w:styleId="Xl239" w:customStyle="1">
    <w:name w:val="xl239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240" w:customStyle="1">
    <w:name w:val="xl240"/>
    <w:basedOn w:val="Normal"/>
    <w:uiPriority w:val="99"/>
    <w:qFormat/>
    <w:rsid w:val="00b427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21" w:customStyle="1">
    <w:name w:val="xl121"/>
    <w:basedOn w:val="Normal"/>
    <w:uiPriority w:val="99"/>
    <w:qFormat/>
    <w:rsid w:val="00b42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17" w:customStyle="1">
    <w:name w:val="Без интервала1"/>
    <w:uiPriority w:val="99"/>
    <w:qFormat/>
    <w:rsid w:val="00b4271c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8" w:customStyle="1">
    <w:name w:val="Обычный8"/>
    <w:qFormat/>
    <w:rsid w:val="00de5dcf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64f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a0f3c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uiPriority w:val="99"/>
    <w:rsid w:val="00b4271c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Сетка таблицы2"/>
    <w:basedOn w:val="a1"/>
    <w:rsid w:val="00b4271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Сетка таблицы3"/>
    <w:basedOn w:val="a1"/>
    <w:uiPriority w:val="99"/>
    <w:rsid w:val="00e7056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5BB6-58F9-4817-AA68-EC1D627E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LibreOffice/7.6.4.1$Windows_X86_64 LibreOffice_project/e19e193f88cd6c0525a17fb7a176ed8e6a3e2aa1</Application>
  <AppVersion>15.0000</AppVersion>
  <Pages>19</Pages>
  <Words>3624</Words>
  <Characters>27213</Characters>
  <CharactersWithSpaces>30384</CharactersWithSpaces>
  <Paragraphs>718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2024-03-20T01:32:00Z</dcterms:created>
  <dc:creator>Андрей А. Мацнев</dc:creator>
  <dc:description/>
  <dc:language>ru-RU</dc:language>
  <cp:lastModifiedBy/>
  <cp:lastPrinted>2024-04-04T15:28:36Z</cp:lastPrinted>
  <dcterms:modified xsi:type="dcterms:W3CDTF">2024-04-04T15:28:26Z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