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ind w:hanging="0" w:start="0" w:end="0"/>
        <w:jc w:val="end"/>
        <w:rPr/>
      </w:pPr>
      <w:r>
        <w:rPr>
          <w:b w:val="false"/>
        </w:rPr>
        <w:t xml:space="preserve">                                                           </w:t>
      </w:r>
    </w:p>
    <w:p>
      <w:pPr>
        <w:pStyle w:val="Style15"/>
        <w:ind w:hanging="0" w:start="0" w:end="0"/>
        <w:rPr>
          <w:i w:val="false"/>
          <w:i w:val="false"/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2pt;height:52.5pt;mso-wrap-distance-right:0pt" filled="f" o:ole="">
            <v:imagedata r:id="rId3" o:title=""/>
          </v:shape>
          <o:OLEObject Type="Embed" ProgID="" ShapeID="ole_rId2" DrawAspect="Content" ObjectID="_579555546" r:id="rId2"/>
        </w:object>
      </w:r>
    </w:p>
    <w:p>
      <w:pPr>
        <w:pStyle w:val="Style15"/>
        <w:ind w:hanging="0" w:start="0" w:end="0"/>
        <w:jc w:val="start"/>
        <w:rPr>
          <w:i w:val="false"/>
          <w:i w:val="false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-7.65pt;margin-top:2.5pt;width:512.95pt;height:44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false"/>
          <w:sz w:val="28"/>
          <w:szCs w:val="28"/>
        </w:rPr>
        <w:t xml:space="preserve"> </w:t>
      </w:r>
    </w:p>
    <w:p>
      <w:pPr>
        <w:pStyle w:val="Style15"/>
        <w:ind w:hanging="0" w:start="0" w:end="0"/>
        <w:jc w:val="star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15"/>
        <w:ind w:hanging="0" w:start="0" w:end="0"/>
        <w:jc w:val="star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6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307455" cy="520700"/>
                <wp:effectExtent l="1270" t="635" r="0" b="635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56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ind w:hanging="0" w:start="0" w:end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color w:val="00000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-7.65pt;margin-top:6.3pt;width:496.6pt;height:40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15"/>
                        <w:ind w:hanging="0" w:start="0" w:end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color w:val="000000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5"/>
        <w:ind w:hanging="0" w:start="0" w:end="0"/>
        <w:jc w:val="star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15"/>
        <w:ind w:hanging="0" w:start="0" w:end="0"/>
        <w:jc w:val="star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15"/>
        <w:ind w:hanging="0" w:start="0" w:end="0"/>
        <w:jc w:val="star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635" distR="635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9525</wp:posOffset>
                </wp:positionV>
                <wp:extent cx="6269355" cy="17780"/>
                <wp:effectExtent l="635" t="19050" r="635" b="1905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69400" cy="176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0.75pt" to="485.95pt,2.1pt" ID="Фигура3" stroked="t" o:allowincell="f" style="position:absolute;flip:y">
                <v:stroke color="yellow" weight="381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635" distR="635" simplePos="0" locked="0" layoutInCell="1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269355" cy="7620"/>
                <wp:effectExtent l="635" t="19050" r="635" b="19050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400" cy="756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15pt" to="485.95pt,9.7pt" ID="Фигура4" stroked="t" o:allowincell="f" style="position:absolute">
                <v:stroke color="aqua" weight="381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07.04.2025 г.                                                                                                                  № 69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28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муниципального краткосрочного плана </w:t>
      </w:r>
    </w:p>
    <w:p>
      <w:pPr>
        <w:pStyle w:val="Normal"/>
        <w:ind w:start="284"/>
        <w:rPr>
          <w:sz w:val="28"/>
          <w:szCs w:val="28"/>
        </w:rPr>
      </w:pPr>
      <w:r>
        <w:rPr>
          <w:sz w:val="28"/>
          <w:szCs w:val="28"/>
        </w:rPr>
        <w:t xml:space="preserve">реализации Республиканской программы «Капитальный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ремонт общего имущества в многоквартирных домах,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расположенных на территории Республики Бурятия на 2014-2043 годы»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на 2026-2028 годы в МО «Северо-Байкальский район»</w:t>
      </w:r>
    </w:p>
    <w:p>
      <w:pPr>
        <w:pStyle w:val="Normal"/>
        <w:tabs>
          <w:tab w:val="clear" w:pos="708"/>
          <w:tab w:val="left" w:pos="5130" w:leader="none"/>
        </w:tabs>
        <w:ind w:end="422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firstLine="624" w:start="0" w:end="0"/>
        <w:jc w:val="both"/>
        <w:rPr>
          <w:sz w:val="28"/>
          <w:szCs w:val="28"/>
        </w:rPr>
      </w:pPr>
      <w:bookmarkStart w:id="0" w:name="_Hlk87520583"/>
      <w:bookmarkEnd w:id="0"/>
      <w:r>
        <w:rPr>
          <w:rFonts w:cs="Times New Roman"/>
          <w:sz w:val="28"/>
          <w:szCs w:val="28"/>
        </w:rPr>
        <w:t xml:space="preserve">В целях исполнения на территории Северо-Байкальского района Республиканской программы «Капитальный ремонт общего имущества в многоквартирных домах, расположенных на территории Республики Бурятия, на 2014-2043 годы»  </w:t>
      </w:r>
    </w:p>
    <w:p>
      <w:pPr>
        <w:pStyle w:val="ConsPlusCel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п о с т а н о в л я ю:              </w:t>
      </w:r>
    </w:p>
    <w:p>
      <w:pPr>
        <w:pStyle w:val="ConsPlusCell"/>
        <w:widowControl w:val="false"/>
        <w:suppressAutoHyphens w:val="true"/>
        <w:bidi w:val="0"/>
        <w:spacing w:before="0" w:after="0"/>
        <w:ind w:firstLine="567" w:start="0" w:end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муниципальный краткосрочный план реализации Республиканской      программы «Капитальный ремонт общего имущества в многоквартирных домах, расположенных на территории Республики Бурятия на 2014-2043 годы»  на 2026-2028  годы в МО «Северо-Байкальский район».</w:t>
      </w:r>
    </w:p>
    <w:p>
      <w:pPr>
        <w:pStyle w:val="ConsPlusCell"/>
        <w:widowControl w:val="false"/>
        <w:suppressAutoHyphens w:val="true"/>
        <w:bidi w:val="0"/>
        <w:spacing w:before="0" w:after="0"/>
        <w:ind w:firstLine="567" w:start="0" w:end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Рекомендовать Главам городских и сельских поселений МО «Северо-Байкальский район», на территории которых расположены жилые многоквартирные дома, включенные в </w:t>
      </w:r>
      <w:r>
        <w:rPr>
          <w:rFonts w:ascii="Times New Roman" w:hAnsi="Times New Roman"/>
          <w:bCs/>
          <w:sz w:val="28"/>
          <w:szCs w:val="28"/>
        </w:rPr>
        <w:t xml:space="preserve">Республиканскую программу </w:t>
      </w:r>
      <w:r>
        <w:rPr>
          <w:rFonts w:ascii="Times New Roman" w:hAnsi="Times New Roman"/>
          <w:sz w:val="28"/>
          <w:szCs w:val="28"/>
        </w:rPr>
        <w:t>«Капитальный ремонт общего имущества в многоквартирных домах, расположенных на территории Республики Бурятия, на 2014-2043 годы», обеспечить реализацию настоящего плана.</w:t>
      </w:r>
    </w:p>
    <w:p>
      <w:pPr>
        <w:pStyle w:val="ConsPlusCell"/>
        <w:widowControl w:val="false"/>
        <w:suppressAutoHyphens w:val="true"/>
        <w:bidi w:val="0"/>
        <w:spacing w:before="0" w:after="0"/>
        <w:ind w:firstLine="567" w:start="0" w:end="0"/>
        <w:jc w:val="both"/>
        <w:rPr/>
      </w:pPr>
      <w:r>
        <w:rPr>
          <w:rFonts w:eastAsia="Calibri"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Руководителя администрации МО «Северо-Байкальский район» (Арлаускас Э.И-Л.)</w:t>
      </w:r>
    </w:p>
    <w:p>
      <w:pPr>
        <w:pStyle w:val="ConsPlusCell"/>
        <w:widowControl w:val="false"/>
        <w:suppressAutoHyphens w:val="true"/>
        <w:bidi w:val="0"/>
        <w:spacing w:before="0" w:after="0"/>
        <w:ind w:firstLine="567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со дня его подписания и подлежит опубликованию (обнародованию).</w:t>
      </w:r>
    </w:p>
    <w:p>
      <w:pPr>
        <w:pStyle w:val="Normal"/>
        <w:tabs>
          <w:tab w:val="clear" w:pos="708"/>
          <w:tab w:val="left" w:pos="7860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tabs>
          <w:tab w:val="clear" w:pos="708"/>
          <w:tab w:val="left" w:pos="7860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tabs>
          <w:tab w:val="clear" w:pos="708"/>
          <w:tab w:val="left" w:pos="7860" w:leader="none"/>
        </w:tabs>
        <w:rPr>
          <w:sz w:val="27"/>
          <w:szCs w:val="27"/>
        </w:rPr>
      </w:pPr>
      <w:r>
        <w:rPr>
          <w:b/>
          <w:sz w:val="27"/>
          <w:szCs w:val="27"/>
        </w:rPr>
        <w:t>Глава – Руководитель                                                                                И.В. Пухарев</w:t>
      </w:r>
    </w:p>
    <w:p>
      <w:pPr>
        <w:pStyle w:val="Normal"/>
        <w:tabs>
          <w:tab w:val="clear" w:pos="708"/>
          <w:tab w:val="left" w:pos="78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7860" w:leader="none"/>
        </w:tabs>
        <w:rPr>
          <w:sz w:val="20"/>
          <w:szCs w:val="20"/>
        </w:rPr>
      </w:pPr>
      <w:r>
        <w:rPr>
          <w:sz w:val="20"/>
          <w:szCs w:val="20"/>
        </w:rPr>
        <w:t>Исп: Михнеева Ю.А.</w:t>
      </w:r>
    </w:p>
    <w:p>
      <w:pPr>
        <w:sectPr>
          <w:type w:val="nextPage"/>
          <w:pgSz w:w="11906" w:h="16838"/>
          <w:pgMar w:left="1134" w:right="567" w:gutter="0" w:header="0" w:top="510" w:footer="0" w:bottom="45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7860" w:leader="none"/>
        </w:tabs>
        <w:rPr>
          <w:sz w:val="20"/>
          <w:szCs w:val="20"/>
        </w:rPr>
      </w:pPr>
      <w:r>
        <w:rPr>
          <w:sz w:val="20"/>
          <w:szCs w:val="20"/>
        </w:rPr>
        <w:t>Тел.:8(30130)47-124</w:t>
      </w:r>
    </w:p>
    <w:p>
      <w:pPr>
        <w:pStyle w:val="Normal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к постановлению администрации </w:t>
      </w:r>
    </w:p>
    <w:p>
      <w:pPr>
        <w:pStyle w:val="Normal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 «Северо – Байкальский район» от 07.04.2025г. № 69</w:t>
      </w:r>
    </w:p>
    <w:p>
      <w:pPr>
        <w:pStyle w:val="Normal"/>
        <w:jc w:val="center"/>
        <w:rPr/>
      </w:pPr>
      <w:r>
        <w:rPr/>
        <w:t>Муниципальный краткосрочный план</w:t>
      </w:r>
    </w:p>
    <w:p>
      <w:pPr>
        <w:pStyle w:val="Normal"/>
        <w:jc w:val="center"/>
        <w:rPr/>
      </w:pPr>
      <w:r>
        <w:rPr/>
        <w:t>реализации  Республиканской программы «Капитальный ремонт общего имущества в многоквартирных домах, расположенных на территории Республики Бурятия»  на 2026 -2028 гг.</w:t>
      </w:r>
      <w:r>
        <w:rPr>
          <w:sz w:val="20"/>
          <w:szCs w:val="20"/>
        </w:rPr>
        <w:t xml:space="preserve">    </w:t>
      </w:r>
    </w:p>
    <w:tbl>
      <w:tblPr>
        <w:tblW w:w="15046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796"/>
        <w:gridCol w:w="635"/>
        <w:gridCol w:w="620"/>
        <w:gridCol w:w="743"/>
        <w:gridCol w:w="671"/>
        <w:gridCol w:w="393"/>
        <w:gridCol w:w="1035"/>
        <w:gridCol w:w="960"/>
        <w:gridCol w:w="1184"/>
        <w:gridCol w:w="1425"/>
        <w:gridCol w:w="1413"/>
        <w:gridCol w:w="1363"/>
        <w:gridCol w:w="793"/>
        <w:gridCol w:w="677"/>
        <w:gridCol w:w="635"/>
        <w:gridCol w:w="692"/>
        <w:gridCol w:w="11"/>
      </w:tblGrid>
      <w:tr>
        <w:trPr>
          <w:trHeight w:val="968" w:hRule="atLeast"/>
        </w:trPr>
        <w:tc>
          <w:tcPr>
            <w:tcW w:w="17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 МКД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МКД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МКД, всего, кв.м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площадь помещений МКД, кв.м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работ/услуг по капитальному ремонту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ремонтных работ, руб.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разработки проектной документации руб.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 капитального ремонта, руб.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стоимость услуг и (или) работ по капитальному ремонту общего имущества в МКД (ремонтные работы), руб./кв.м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услуг и (или) работ по капитальному ремонту общего имущества в МКД (проектные работы), руб./кв.м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 завершения</w:t>
            </w:r>
          </w:p>
        </w:tc>
      </w:tr>
      <w:tr>
        <w:trPr>
          <w:trHeight w:val="3346" w:hRule="atLeast"/>
        </w:trPr>
        <w:tc>
          <w:tcPr>
            <w:tcW w:w="17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ввода в эксплуатацию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разработки проектной документации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ремонтных работ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2028 год</w:t>
            </w:r>
          </w:p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75 176,47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8 362 667,86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1 612 737,76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9 975 405,62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п.Ангоя, ул.Ленина, д.10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1 318,62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838,9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117 436,30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18 421,12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135 857,42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1" w:name="_Hlk153885912"/>
            <w:bookmarkEnd w:id="1"/>
            <w:r>
              <w:rPr>
                <w:sz w:val="20"/>
                <w:szCs w:val="20"/>
              </w:rPr>
              <w:t>п.Ангоя, ул.Ленина, д.12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1 339,00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119 251,34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18 705,83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449 421,96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водоотведения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89 123,84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15 264,60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2" w:name="_Hlk153886130"/>
            <w:bookmarkStart w:id="3" w:name="_Hlk153886130"/>
            <w:bookmarkEnd w:id="3"/>
          </w:p>
        </w:tc>
      </w:tr>
      <w:tr>
        <w:trPr>
          <w:trHeight w:val="409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горячего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179 640,24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27 436,11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20,49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д.14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1 318,62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838,90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117 436,30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18 421,12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238 657,04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9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87 767,35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15 032,27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д.16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1 821,45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816,30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174 422,05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43 459,80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217 881,85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д.17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1 786,40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830,40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171 065,66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42 623,50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213 689,16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д.18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1 190,40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793,60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113 992,70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28 402,94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142 395,64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д.19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1 764,00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168 920,64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42 089,04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211 009,68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д.2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1 821,00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174 378,96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43 449,06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217 828,02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д.21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1 776,65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170 132,00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42 390,87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212 522,87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д.23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137 856,10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34 348,86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172 204,96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п.Ангоя ул.Ленина, д.4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816,40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117 267,70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31 668,16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148 935,86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д.1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1 712,25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163 965,06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40 854,29</w:t>
            </w:r>
          </w:p>
        </w:tc>
        <w:tc>
          <w:tcPr>
            <w:tcW w:w="1363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506 278,09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горячего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257 094,34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44 364,40</w:t>
            </w:r>
          </w:p>
        </w:tc>
        <w:tc>
          <w:tcPr>
            <w:tcW w:w="136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150,15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25,91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4" w:name="_Hlk153887902"/>
            <w:bookmarkStart w:id="5" w:name="_Hlk153887902"/>
            <w:bookmarkEnd w:id="5"/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д.2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1 589,70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152 229,67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37 930,24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470 042,50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горячего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238 693,46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41 189,13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150,15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25,91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д.5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1 791,80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801,20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171 582,77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42 752,35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214 335,12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1 628,60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881,20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155 954,75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38 858,40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194 813,14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д.7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1 629,05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881,50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155 997,83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38 869,13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194 866,96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д.8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1 623,05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155 423,27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38 725,97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194 149,24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пгт.Кичера ул.Таллинская, д.9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1 540,95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801,10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147 561,37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36 767,07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184 328,44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 пер.Клубный, д.1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1 030,35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618,40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98 666,32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26 644,85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125 311,17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 пер.Клубный, д.1А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674,90</w:t>
            </w:r>
          </w:p>
        </w:tc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271,40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64 628,42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17 452,91</w:t>
            </w:r>
          </w:p>
        </w:tc>
        <w:tc>
          <w:tcPr>
            <w:tcW w:w="1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82 081,33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7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 пер.Клубный, д.3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1 048,55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522,90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100 409,15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27 115,50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127 524,65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 ул.50 лет Октября, д.15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1 027,80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685,20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98 422,13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26 578,91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125 001,04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 ул.50 лет Октября, д.17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1 362,75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681,50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130 496,94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32 515,22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163 012,16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star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 ул.50 лет Октября, д.19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1 368,30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131 028,41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32 647,67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163 676,05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2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пгт.Нижнеангарск, ул.Козлова, д.19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1 226,55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117 454,43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29 265,48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146 719,91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пгт.Нижнеангарск, ул.Ленина, д.127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1 088,25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657,90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104 210,82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28 142,15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132 352,97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пгт.Нижнеангарск, ул.Ленина, д.54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1 027,35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662,50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98 379,04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26 567,27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124 946,31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пгт.Нижнеангарск, ул.Перевальская, д.13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1 261,80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631,20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120 829,97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30 106,55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150 936,52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пгт.Нижнеангарск, ул.Победы, д.8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1 296,00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отопления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666 208,80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32 892,48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699 101,28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514,05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25,38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д.11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1 331,40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118 574,48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18 599,66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137 174,14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д.12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1 363,85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121 464,48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19 052,98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140 517,46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д.14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1 328,23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118 292,16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18 555,37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136 847,53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д.15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1 364,50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121 522,37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19 062,07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140 584,44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1 645,10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867,90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146 512,61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22 982,05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169 494,66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2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д.18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1 372,73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873,70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122 255,33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19 177,04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141 432,37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д.19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1 365,35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867,80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121 598,07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19 073,94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140 672,01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1 323,23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117 846,86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18 485,52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136 332,32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д.20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1 361,85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121 286,36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19 025,04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140 311,40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д.21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121 175,04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19 007,58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140 182,62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д.22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1 364,85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867,40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121 553,54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19 066,95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140 620,49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д.23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121 620,34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19 077,43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140 697,77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д.25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1 366,10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868,40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121 664,87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19 084,42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140 749,29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1 368,85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121 909,78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19 122,83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141 032,61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д.28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851,20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119 750,08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18 784,06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138 534,14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д.3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120 190,35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18 853,91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139 049,29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д.30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1 368,60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870,40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121 887,52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19 119,34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141 006,86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д.31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3 024,00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1 985,10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269 317,44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42 245,28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311 562,72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1 340,73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119 405,41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18 730,00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138 135,41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д.7А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1 369,23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870,90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121 943,62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19 128,14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141 071,76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д.8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1 370,73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872,10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122 077,21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19 149,10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141 226,31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17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ind w:hanging="0" w:start="-57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пгт.Новый Уоян, ул.70 лет Октября, д.9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3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2 101,80</w:t>
            </w:r>
          </w:p>
        </w:tc>
        <w:tc>
          <w:tcPr>
            <w:tcW w:w="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201 268,37</w:t>
            </w:r>
          </w:p>
        </w:tc>
        <w:tc>
          <w:tcPr>
            <w:tcW w:w="14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50 148,95</w:t>
            </w:r>
          </w:p>
        </w:tc>
        <w:tc>
          <w:tcPr>
            <w:tcW w:w="13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251 417,32</w:t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6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8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86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4"/>
    </w:rPr>
  </w:style>
  <w:style w:type="character" w:styleId="WW8Num4z0">
    <w:name w:val="WW8Num4z0"/>
    <w:qFormat/>
    <w:rPr/>
  </w:style>
  <w:style w:type="character" w:styleId="WW8Num14z0">
    <w:name w:val="WW8Num14z0"/>
    <w:qFormat/>
    <w:rPr>
      <w:rFonts w:ascii="Symbol" w:hAnsi="Symbol" w:eastAsia="Times New Roman" w:cs="Times New Roman"/>
    </w:rPr>
  </w:style>
  <w:style w:type="character" w:styleId="WW8Num19z0">
    <w:name w:val="WW8Num19z0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32z0">
    <w:name w:val="WW8Num32z0"/>
    <w:qFormat/>
    <w:rPr/>
  </w:style>
  <w:style w:type="character" w:styleId="WW8Num34z0">
    <w:name w:val="WW8Num34z0"/>
    <w:qFormat/>
    <w:rPr>
      <w:rFonts w:ascii="Times New Roman" w:hAnsi="Times New Roman" w:cs="Times New Roman"/>
    </w:rPr>
  </w:style>
  <w:style w:type="character" w:styleId="WW8Num35z0">
    <w:name w:val="WW8Num35z0"/>
    <w:qFormat/>
    <w:rPr/>
  </w:style>
  <w:style w:type="character" w:styleId="WW8Num36z0">
    <w:name w:val="WW8Num36z0"/>
    <w:qFormat/>
    <w:rPr/>
  </w:style>
  <w:style w:type="character" w:styleId="WW8Num42z0">
    <w:name w:val="WW8Num42z0"/>
    <w:qFormat/>
    <w:rPr>
      <w:b w:val="false"/>
    </w:rPr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52z0">
    <w:name w:val="WW8Num52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>
      <w:b w:val="false"/>
    </w:rPr>
  </w:style>
  <w:style w:type="character" w:styleId="WW8Num65z0">
    <w:name w:val="WW8Num65z0"/>
    <w:qFormat/>
    <w:rPr>
      <w:rFonts w:ascii="Times New Roman" w:hAnsi="Times New Roman" w:cs="Times New Roman"/>
    </w:rPr>
  </w:style>
  <w:style w:type="character" w:styleId="WW8Num67z0">
    <w:name w:val="WW8Num67z0"/>
    <w:qFormat/>
    <w:rPr/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St12z0">
    <w:name w:val="WW8NumSt12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ind w:firstLine="2268" w:start="0" w:end="0"/>
      <w:jc w:val="center"/>
    </w:pPr>
    <w:rPr>
      <w:b/>
      <w:i/>
      <w:sz w:val="40"/>
    </w:rPr>
  </w:style>
  <w:style w:type="paragraph" w:styleId="BodyText">
    <w:name w:val="Body Text"/>
    <w:basedOn w:val="Normal"/>
    <w:pPr>
      <w:jc w:val="both"/>
    </w:pPr>
    <w:rPr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start="0" w:end="19772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/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hanging="0" w:start="283" w:end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start="0" w:end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7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NSimSun" w:cs="Calibri"/>
      <w:color w:val="auto"/>
      <w:kern w:val="0"/>
      <w:sz w:val="22"/>
      <w:szCs w:val="22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830</TotalTime>
  <Application>LibreOffice/7.6.7.2$Windows_X86_64 LibreOffice_project/dd47e4b30cb7dab30588d6c79c651f218165e3c5</Application>
  <AppVersion>15.0000</AppVersion>
  <Pages>9</Pages>
  <Words>1718</Words>
  <Characters>9865</Characters>
  <CharactersWithSpaces>11015</CharactersWithSpaces>
  <Paragraphs>881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2011-12-06T10:42:00Z</dcterms:created>
  <dc:creator>Admin</dc:creator>
  <dc:description/>
  <dc:language>ru-RU</dc:language>
  <cp:lastModifiedBy/>
  <cp:lastPrinted>2025-04-07T14:19:04Z</cp:lastPrinted>
  <dcterms:modified xsi:type="dcterms:W3CDTF">2025-04-07T14:20:15Z</dcterms:modified>
  <cp:revision>14</cp:revision>
  <dc:subject/>
  <dc:title>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